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42" w:rsidRPr="00616469" w:rsidRDefault="00C11945" w:rsidP="005316BF">
      <w:pPr>
        <w:spacing w:line="1680" w:lineRule="auto"/>
        <w:jc w:val="right"/>
        <w:rPr>
          <w:rFonts w:ascii="Verdana" w:hAnsi="Verdana"/>
          <w:color w:val="000000"/>
          <w:sz w:val="32"/>
          <w:szCs w:val="32"/>
        </w:rPr>
      </w:pPr>
      <w:bookmarkStart w:id="0" w:name="_Toc481221467"/>
      <w:r>
        <w:rPr>
          <w:rFonts w:ascii="Verdana" w:hAnsi="Verdana"/>
          <w:b/>
        </w:rPr>
        <w:t>14</w:t>
      </w:r>
      <w:r w:rsidR="00A3470B" w:rsidRPr="00616469">
        <w:rPr>
          <w:rFonts w:ascii="Verdana" w:hAnsi="Verdana"/>
          <w:b/>
        </w:rPr>
        <w:t xml:space="preserve"> </w:t>
      </w:r>
      <w:r>
        <w:rPr>
          <w:rFonts w:ascii="Verdana" w:hAnsi="Verdana"/>
          <w:b/>
        </w:rPr>
        <w:t>November</w:t>
      </w:r>
      <w:r w:rsidR="00833FA4" w:rsidRPr="00616469">
        <w:rPr>
          <w:rFonts w:ascii="Verdana" w:hAnsi="Verdana"/>
          <w:b/>
        </w:rPr>
        <w:t xml:space="preserve"> </w:t>
      </w:r>
      <w:r w:rsidR="007056E8" w:rsidRPr="00616469">
        <w:rPr>
          <w:rFonts w:ascii="Verdana" w:hAnsi="Verdana"/>
          <w:b/>
        </w:rPr>
        <w:t>201</w:t>
      </w:r>
      <w:r w:rsidR="009B7BA8">
        <w:rPr>
          <w:rFonts w:ascii="Verdana" w:hAnsi="Verdana"/>
          <w:b/>
        </w:rPr>
        <w:t>8</w:t>
      </w:r>
    </w:p>
    <w:p w:rsidR="007B67C1" w:rsidRPr="00616469" w:rsidRDefault="00856111" w:rsidP="00856111">
      <w:pPr>
        <w:pStyle w:val="CoverSubtitleDocumentName"/>
        <w:spacing w:after="60"/>
        <w:rPr>
          <w:rFonts w:ascii="Verdana" w:hAnsi="Verdana"/>
          <w:sz w:val="32"/>
          <w:szCs w:val="32"/>
        </w:rPr>
      </w:pPr>
      <w:r w:rsidRPr="00616469">
        <w:rPr>
          <w:rFonts w:ascii="Verdana" w:hAnsi="Verdana"/>
          <w:sz w:val="32"/>
          <w:szCs w:val="32"/>
        </w:rPr>
        <w:t>CPT Tables</w:t>
      </w:r>
    </w:p>
    <w:p w:rsidR="007B67C1" w:rsidRPr="00616469" w:rsidRDefault="00856111" w:rsidP="00856111">
      <w:pPr>
        <w:pStyle w:val="CoverSubtitleDocumentName"/>
        <w:spacing w:after="60"/>
        <w:rPr>
          <w:rFonts w:ascii="Verdana" w:hAnsi="Verdana"/>
          <w:sz w:val="32"/>
          <w:szCs w:val="32"/>
        </w:rPr>
      </w:pPr>
      <w:r w:rsidRPr="00616469">
        <w:rPr>
          <w:rFonts w:ascii="Verdana" w:hAnsi="Verdana"/>
          <w:sz w:val="32"/>
          <w:szCs w:val="32"/>
        </w:rPr>
        <w:t>for the</w:t>
      </w:r>
    </w:p>
    <w:p w:rsidR="00856111" w:rsidRPr="00616469" w:rsidRDefault="00856111" w:rsidP="00856111">
      <w:pPr>
        <w:pStyle w:val="CoverSubtitleDocumentName"/>
        <w:spacing w:after="60"/>
        <w:rPr>
          <w:rFonts w:ascii="Verdana" w:hAnsi="Verdana"/>
          <w:color w:val="000000"/>
          <w:sz w:val="32"/>
          <w:szCs w:val="32"/>
        </w:rPr>
      </w:pPr>
      <w:r w:rsidRPr="00616469">
        <w:rPr>
          <w:rFonts w:ascii="Verdana" w:hAnsi="Verdana"/>
          <w:sz w:val="32"/>
          <w:szCs w:val="32"/>
        </w:rPr>
        <w:t>MHS Data Repository (MDR)</w:t>
      </w:r>
    </w:p>
    <w:p w:rsidR="005316BF" w:rsidRPr="00616469" w:rsidRDefault="00856111" w:rsidP="005316BF">
      <w:pPr>
        <w:pStyle w:val="CoverSubtitleDocumentName"/>
        <w:spacing w:after="60"/>
        <w:rPr>
          <w:rFonts w:ascii="Verdana" w:hAnsi="Verdana"/>
          <w:color w:val="000000"/>
          <w:sz w:val="32"/>
          <w:szCs w:val="32"/>
        </w:rPr>
      </w:pPr>
      <w:r w:rsidRPr="00616469">
        <w:rPr>
          <w:rFonts w:ascii="Verdana" w:hAnsi="Verdana"/>
          <w:color w:val="000000"/>
          <w:sz w:val="32"/>
          <w:szCs w:val="32"/>
        </w:rPr>
        <w:t>(Version 1.</w:t>
      </w:r>
      <w:r w:rsidR="00833FA4" w:rsidRPr="00616469">
        <w:rPr>
          <w:rFonts w:ascii="Verdana" w:hAnsi="Verdana"/>
          <w:color w:val="000000"/>
          <w:sz w:val="32"/>
          <w:szCs w:val="32"/>
        </w:rPr>
        <w:t>0</w:t>
      </w:r>
      <w:r w:rsidR="00C11945">
        <w:rPr>
          <w:rFonts w:ascii="Verdana" w:hAnsi="Verdana"/>
          <w:color w:val="000000"/>
          <w:sz w:val="32"/>
          <w:szCs w:val="32"/>
        </w:rPr>
        <w:t>6</w:t>
      </w:r>
      <w:r w:rsidRPr="00616469">
        <w:rPr>
          <w:rFonts w:ascii="Verdana" w:hAnsi="Verdana"/>
          <w:color w:val="000000"/>
          <w:sz w:val="32"/>
          <w:szCs w:val="32"/>
        </w:rPr>
        <w:t>.</w:t>
      </w:r>
      <w:r w:rsidR="009B7BA8">
        <w:rPr>
          <w:rFonts w:ascii="Verdana" w:hAnsi="Verdana"/>
          <w:color w:val="000000"/>
          <w:sz w:val="32"/>
          <w:szCs w:val="32"/>
        </w:rPr>
        <w:t>00</w:t>
      </w:r>
      <w:r w:rsidRPr="00616469">
        <w:rPr>
          <w:rFonts w:ascii="Verdana" w:hAnsi="Verdana"/>
          <w:color w:val="000000"/>
          <w:sz w:val="32"/>
          <w:szCs w:val="32"/>
        </w:rPr>
        <w:t>)</w:t>
      </w:r>
    </w:p>
    <w:p w:rsidR="005316BF" w:rsidRPr="00616469" w:rsidRDefault="005316BF" w:rsidP="005316BF">
      <w:pPr>
        <w:pStyle w:val="CoverSubtitleDocumentName"/>
        <w:spacing w:after="60" w:line="1440" w:lineRule="auto"/>
        <w:rPr>
          <w:rFonts w:ascii="Verdana" w:hAnsi="Verdana"/>
          <w:color w:val="000000"/>
          <w:sz w:val="32"/>
          <w:szCs w:val="32"/>
        </w:rPr>
      </w:pPr>
      <w:bookmarkStart w:id="1" w:name="_GoBack"/>
      <w:bookmarkEnd w:id="1"/>
    </w:p>
    <w:p w:rsidR="00BE406A" w:rsidRPr="00616469" w:rsidRDefault="00DB43D3" w:rsidP="005316BF">
      <w:pPr>
        <w:pStyle w:val="CoverSubtitleDocumentName"/>
        <w:spacing w:after="60" w:line="1440" w:lineRule="auto"/>
        <w:rPr>
          <w:rFonts w:ascii="Verdana" w:hAnsi="Verdana"/>
          <w:sz w:val="28"/>
        </w:rPr>
      </w:pPr>
      <w:r>
        <w:rPr>
          <w:rFonts w:ascii="Verdana" w:hAnsi="Verdana"/>
          <w:sz w:val="28"/>
        </w:rPr>
        <w:t>Current</w:t>
      </w:r>
      <w:r w:rsidR="00B724B6" w:rsidRPr="00616469">
        <w:rPr>
          <w:rFonts w:ascii="Verdana" w:hAnsi="Verdana"/>
          <w:sz w:val="28"/>
        </w:rPr>
        <w:t xml:space="preserve"> </w:t>
      </w:r>
      <w:r w:rsidR="00BE406A" w:rsidRPr="00616469">
        <w:rPr>
          <w:rFonts w:ascii="Verdana" w:hAnsi="Verdana"/>
          <w:sz w:val="28"/>
        </w:rPr>
        <w:t>Specification</w:t>
      </w:r>
    </w:p>
    <w:p w:rsidR="00BE406A" w:rsidRPr="00616469" w:rsidRDefault="00BE406A" w:rsidP="00856111">
      <w:pPr>
        <w:pStyle w:val="CoverSubtitleDocumentName"/>
        <w:spacing w:after="0"/>
        <w:rPr>
          <w:rFonts w:ascii="Verdana" w:hAnsi="Verdana"/>
          <w:sz w:val="28"/>
        </w:rPr>
      </w:pPr>
    </w:p>
    <w:p w:rsidR="00856111" w:rsidRPr="00616469" w:rsidRDefault="00856111" w:rsidP="00856111">
      <w:pPr>
        <w:pStyle w:val="CoverSubtitleDocumentName"/>
        <w:spacing w:after="0"/>
        <w:rPr>
          <w:rFonts w:ascii="Verdana" w:hAnsi="Verdana"/>
          <w:sz w:val="28"/>
        </w:rPr>
        <w:sectPr w:rsidR="00856111" w:rsidRPr="00616469" w:rsidSect="003269C2">
          <w:pgSz w:w="12240" w:h="15840"/>
          <w:pgMar w:top="1440" w:right="1440" w:bottom="1440" w:left="1440" w:header="720" w:footer="720" w:gutter="0"/>
          <w:cols w:space="720"/>
        </w:sectPr>
      </w:pPr>
    </w:p>
    <w:p w:rsidR="00856111" w:rsidRPr="00616469" w:rsidRDefault="00856111" w:rsidP="00856111">
      <w:pPr>
        <w:pStyle w:val="ChangeRecord"/>
        <w:rPr>
          <w:rFonts w:ascii="Verdana" w:hAnsi="Verdana"/>
        </w:rPr>
      </w:pPr>
      <w:r w:rsidRPr="00616469">
        <w:rPr>
          <w:rFonts w:ascii="Verdana" w:hAnsi="Verdana"/>
        </w:rPr>
        <w:lastRenderedPageBreak/>
        <w:t>Revision History</w:t>
      </w:r>
    </w:p>
    <w:p w:rsidR="00856111" w:rsidRPr="00616469" w:rsidRDefault="00856111" w:rsidP="00856111">
      <w:pPr>
        <w:pStyle w:val="ChangeRecord"/>
        <w:rPr>
          <w:rFonts w:ascii="Verdana" w:hAnsi="Verdana"/>
        </w:rPr>
      </w:pPr>
    </w:p>
    <w:tbl>
      <w:tblPr>
        <w:tblW w:w="10915" w:type="dxa"/>
        <w:jc w:val="center"/>
        <w:tblLayout w:type="fixed"/>
        <w:tblCellMar>
          <w:left w:w="80" w:type="dxa"/>
          <w:right w:w="80" w:type="dxa"/>
        </w:tblCellMar>
        <w:tblLook w:val="0000" w:firstRow="0" w:lastRow="0" w:firstColumn="0" w:lastColumn="0" w:noHBand="0" w:noVBand="0"/>
      </w:tblPr>
      <w:tblGrid>
        <w:gridCol w:w="953"/>
        <w:gridCol w:w="1400"/>
        <w:gridCol w:w="1485"/>
        <w:gridCol w:w="2655"/>
        <w:gridCol w:w="4422"/>
      </w:tblGrid>
      <w:tr w:rsidR="00021F06" w:rsidRPr="00616469" w:rsidTr="001C2327">
        <w:trPr>
          <w:cantSplit/>
          <w:tblHeader/>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021F06" w:rsidRPr="00616469" w:rsidRDefault="00021F06" w:rsidP="003269C2">
            <w:pPr>
              <w:pStyle w:val="ColumnName"/>
              <w:rPr>
                <w:rFonts w:ascii="Verdana" w:hAnsi="Verdana" w:cs="Times New Roman"/>
                <w:sz w:val="18"/>
                <w:szCs w:val="18"/>
              </w:rPr>
            </w:pPr>
            <w:r w:rsidRPr="00616469">
              <w:rPr>
                <w:rFonts w:ascii="Verdana" w:hAnsi="Verdana" w:cs="Times New Roman"/>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021F06" w:rsidRPr="00616469" w:rsidRDefault="00021F06" w:rsidP="003269C2">
            <w:pPr>
              <w:pStyle w:val="ColumnName"/>
              <w:rPr>
                <w:rFonts w:ascii="Verdana" w:hAnsi="Verdana" w:cs="Times New Roman"/>
                <w:sz w:val="18"/>
                <w:szCs w:val="18"/>
              </w:rPr>
            </w:pPr>
            <w:r w:rsidRPr="00616469">
              <w:rPr>
                <w:rFonts w:ascii="Verdana" w:hAnsi="Verdana" w:cs="Times New Roman"/>
                <w:sz w:val="18"/>
                <w:szCs w:val="18"/>
              </w:rPr>
              <w:t xml:space="preserve">Date </w:t>
            </w:r>
          </w:p>
        </w:tc>
        <w:tc>
          <w:tcPr>
            <w:tcW w:w="1485" w:type="dxa"/>
            <w:tcBorders>
              <w:top w:val="single" w:sz="6" w:space="0" w:color="auto"/>
              <w:left w:val="single" w:sz="6" w:space="0" w:color="auto"/>
              <w:bottom w:val="single" w:sz="6" w:space="0" w:color="auto"/>
              <w:right w:val="single" w:sz="6" w:space="0" w:color="auto"/>
            </w:tcBorders>
            <w:shd w:val="clear" w:color="auto" w:fill="E6E6E6"/>
          </w:tcPr>
          <w:p w:rsidR="00021F06" w:rsidRPr="00616469" w:rsidRDefault="00021F06" w:rsidP="0066457B">
            <w:pPr>
              <w:pStyle w:val="ColumnName"/>
              <w:rPr>
                <w:rFonts w:ascii="Verdana" w:hAnsi="Verdana" w:cs="Times New Roman"/>
                <w:sz w:val="18"/>
                <w:szCs w:val="18"/>
              </w:rPr>
            </w:pPr>
            <w:r w:rsidRPr="00616469">
              <w:rPr>
                <w:rFonts w:ascii="Verdana" w:hAnsi="Verdana" w:cs="Times New Roman"/>
                <w:sz w:val="18"/>
                <w:szCs w:val="18"/>
              </w:rPr>
              <w:t>Originator</w:t>
            </w:r>
          </w:p>
        </w:tc>
        <w:tc>
          <w:tcPr>
            <w:tcW w:w="2655" w:type="dxa"/>
            <w:tcBorders>
              <w:top w:val="single" w:sz="6" w:space="0" w:color="auto"/>
              <w:left w:val="single" w:sz="6" w:space="0" w:color="auto"/>
              <w:bottom w:val="single" w:sz="6" w:space="0" w:color="auto"/>
              <w:right w:val="single" w:sz="6" w:space="0" w:color="auto"/>
            </w:tcBorders>
            <w:shd w:val="clear" w:color="auto" w:fill="E6E6E6"/>
          </w:tcPr>
          <w:p w:rsidR="00021F06" w:rsidRPr="00616469" w:rsidRDefault="00021F06" w:rsidP="003269C2">
            <w:pPr>
              <w:pStyle w:val="ColumnName"/>
              <w:rPr>
                <w:rFonts w:ascii="Verdana" w:hAnsi="Verdana" w:cs="Times New Roman"/>
                <w:sz w:val="18"/>
                <w:szCs w:val="18"/>
              </w:rPr>
            </w:pPr>
            <w:r w:rsidRPr="00616469">
              <w:rPr>
                <w:rFonts w:ascii="Verdana" w:hAnsi="Verdana" w:cs="Times New Roman"/>
                <w:sz w:val="18"/>
                <w:szCs w:val="18"/>
              </w:rPr>
              <w:t>Para/Tbl/Fig</w:t>
            </w:r>
          </w:p>
        </w:tc>
        <w:tc>
          <w:tcPr>
            <w:tcW w:w="4422" w:type="dxa"/>
            <w:tcBorders>
              <w:top w:val="single" w:sz="6" w:space="0" w:color="auto"/>
              <w:left w:val="single" w:sz="6" w:space="0" w:color="auto"/>
              <w:bottom w:val="single" w:sz="6" w:space="0" w:color="auto"/>
              <w:right w:val="single" w:sz="6" w:space="0" w:color="auto"/>
            </w:tcBorders>
            <w:shd w:val="clear" w:color="auto" w:fill="E6E6E6"/>
          </w:tcPr>
          <w:p w:rsidR="00021F06" w:rsidRPr="00616469" w:rsidRDefault="00021F06" w:rsidP="003269C2">
            <w:pPr>
              <w:pStyle w:val="ColumnName"/>
              <w:rPr>
                <w:rFonts w:ascii="Verdana" w:hAnsi="Verdana" w:cs="Times New Roman"/>
                <w:sz w:val="18"/>
                <w:szCs w:val="18"/>
              </w:rPr>
            </w:pPr>
            <w:r w:rsidRPr="00616469">
              <w:rPr>
                <w:rFonts w:ascii="Verdana" w:hAnsi="Verdana" w:cs="Times New Roman"/>
                <w:sz w:val="18"/>
                <w:szCs w:val="18"/>
              </w:rPr>
              <w:t>Description of Change</w:t>
            </w:r>
          </w:p>
        </w:tc>
      </w:tr>
      <w:tr w:rsidR="00021F06"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021F06" w:rsidRPr="00616469" w:rsidRDefault="00021F06" w:rsidP="003269C2">
            <w:pPr>
              <w:pStyle w:val="BodyText"/>
              <w:rPr>
                <w:rFonts w:ascii="Verdana" w:hAnsi="Verdana"/>
                <w:sz w:val="18"/>
                <w:szCs w:val="18"/>
              </w:rPr>
            </w:pPr>
            <w:r w:rsidRPr="00616469">
              <w:rPr>
                <w:rFonts w:ascii="Verdana" w:hAnsi="Verdana"/>
                <w:sz w:val="18"/>
                <w:szCs w:val="18"/>
              </w:rPr>
              <w:t>1.00.03</w:t>
            </w:r>
          </w:p>
        </w:tc>
        <w:tc>
          <w:tcPr>
            <w:tcW w:w="1400" w:type="dxa"/>
            <w:tcBorders>
              <w:top w:val="single" w:sz="6" w:space="0" w:color="auto"/>
              <w:left w:val="single" w:sz="6" w:space="0" w:color="auto"/>
              <w:bottom w:val="single" w:sz="6" w:space="0" w:color="auto"/>
              <w:right w:val="single" w:sz="6" w:space="0" w:color="auto"/>
            </w:tcBorders>
          </w:tcPr>
          <w:p w:rsidR="00021F06" w:rsidRPr="00616469" w:rsidRDefault="00021F06" w:rsidP="003269C2">
            <w:pPr>
              <w:pStyle w:val="BodyText"/>
              <w:rPr>
                <w:rFonts w:ascii="Verdana" w:hAnsi="Verdana"/>
                <w:sz w:val="18"/>
                <w:szCs w:val="18"/>
              </w:rPr>
            </w:pPr>
            <w:r w:rsidRPr="00616469">
              <w:rPr>
                <w:rFonts w:ascii="Verdana" w:hAnsi="Verdana"/>
                <w:sz w:val="18"/>
                <w:szCs w:val="18"/>
              </w:rPr>
              <w:t>01/28/2010</w:t>
            </w:r>
          </w:p>
        </w:tc>
        <w:tc>
          <w:tcPr>
            <w:tcW w:w="1485" w:type="dxa"/>
            <w:tcBorders>
              <w:top w:val="single" w:sz="6" w:space="0" w:color="auto"/>
              <w:left w:val="single" w:sz="6" w:space="0" w:color="auto"/>
              <w:bottom w:val="single" w:sz="6" w:space="0" w:color="auto"/>
              <w:right w:val="single" w:sz="6" w:space="0" w:color="auto"/>
            </w:tcBorders>
          </w:tcPr>
          <w:p w:rsidR="00021F06" w:rsidRPr="00616469" w:rsidRDefault="00021F06" w:rsidP="0066457B">
            <w:pPr>
              <w:pStyle w:val="BodyText"/>
              <w:rPr>
                <w:rFonts w:ascii="Verdana" w:hAnsi="Verdana"/>
                <w:sz w:val="18"/>
                <w:szCs w:val="18"/>
              </w:rPr>
            </w:pPr>
            <w:r w:rsidRPr="00616469">
              <w:rPr>
                <w:rFonts w:ascii="Verdana" w:hAnsi="Verdana"/>
                <w:sz w:val="18"/>
                <w:szCs w:val="18"/>
              </w:rPr>
              <w:t>S. Rogers</w:t>
            </w:r>
          </w:p>
        </w:tc>
        <w:tc>
          <w:tcPr>
            <w:tcW w:w="2655" w:type="dxa"/>
            <w:tcBorders>
              <w:top w:val="single" w:sz="6" w:space="0" w:color="auto"/>
              <w:left w:val="single" w:sz="6" w:space="0" w:color="auto"/>
              <w:bottom w:val="single" w:sz="6" w:space="0" w:color="auto"/>
              <w:right w:val="single" w:sz="6" w:space="0" w:color="auto"/>
            </w:tcBorders>
          </w:tcPr>
          <w:p w:rsidR="00021F06" w:rsidRPr="00616469" w:rsidRDefault="00021F06" w:rsidP="004E5F42">
            <w:pPr>
              <w:pStyle w:val="BodyText"/>
              <w:numPr>
                <w:ilvl w:val="0"/>
                <w:numId w:val="36"/>
              </w:numPr>
              <w:rPr>
                <w:rFonts w:ascii="Verdana" w:hAnsi="Verdana"/>
                <w:sz w:val="18"/>
                <w:szCs w:val="18"/>
              </w:rPr>
            </w:pPr>
            <w:r w:rsidRPr="00616469">
              <w:rPr>
                <w:rFonts w:ascii="Verdana" w:hAnsi="Verdana"/>
                <w:sz w:val="18"/>
                <w:szCs w:val="18"/>
              </w:rPr>
              <w:t>III</w:t>
            </w:r>
          </w:p>
          <w:p w:rsidR="00021F06" w:rsidRPr="00616469" w:rsidRDefault="00021F06" w:rsidP="004E5F42">
            <w:pPr>
              <w:pStyle w:val="BodyText"/>
              <w:numPr>
                <w:ilvl w:val="0"/>
                <w:numId w:val="36"/>
              </w:numPr>
              <w:rPr>
                <w:rFonts w:ascii="Verdana" w:hAnsi="Verdana"/>
                <w:sz w:val="18"/>
                <w:szCs w:val="18"/>
              </w:rPr>
            </w:pPr>
            <w:r w:rsidRPr="00616469">
              <w:rPr>
                <w:rFonts w:ascii="Verdana" w:hAnsi="Verdana"/>
                <w:sz w:val="18"/>
                <w:szCs w:val="18"/>
              </w:rPr>
              <w:t>Appendix E</w:t>
            </w:r>
          </w:p>
          <w:p w:rsidR="00021F06" w:rsidRPr="00616469" w:rsidRDefault="00021F06" w:rsidP="003269C2">
            <w:pPr>
              <w:pStyle w:val="BodyText"/>
              <w:numPr>
                <w:ilvl w:val="0"/>
                <w:numId w:val="36"/>
              </w:numPr>
              <w:rPr>
                <w:rFonts w:ascii="Verdana" w:hAnsi="Verdana"/>
                <w:sz w:val="18"/>
                <w:szCs w:val="18"/>
              </w:rPr>
            </w:pPr>
            <w:r w:rsidRPr="00616469">
              <w:rPr>
                <w:rFonts w:ascii="Verdana" w:hAnsi="Verdana"/>
                <w:sz w:val="18"/>
                <w:szCs w:val="18"/>
              </w:rPr>
              <w:t>Appendix F</w:t>
            </w:r>
          </w:p>
        </w:tc>
        <w:tc>
          <w:tcPr>
            <w:tcW w:w="4422" w:type="dxa"/>
            <w:tcBorders>
              <w:top w:val="single" w:sz="6" w:space="0" w:color="auto"/>
              <w:left w:val="single" w:sz="6" w:space="0" w:color="auto"/>
              <w:bottom w:val="single" w:sz="6" w:space="0" w:color="auto"/>
              <w:right w:val="single" w:sz="6" w:space="0" w:color="auto"/>
            </w:tcBorders>
          </w:tcPr>
          <w:p w:rsidR="00021F06" w:rsidRPr="00616469" w:rsidRDefault="00021F06" w:rsidP="004E5F42">
            <w:pPr>
              <w:pStyle w:val="BodyText"/>
              <w:numPr>
                <w:ilvl w:val="0"/>
                <w:numId w:val="36"/>
              </w:numPr>
              <w:spacing w:after="0"/>
              <w:rPr>
                <w:rFonts w:ascii="Verdana" w:hAnsi="Verdana"/>
                <w:sz w:val="18"/>
                <w:szCs w:val="18"/>
              </w:rPr>
            </w:pPr>
            <w:r w:rsidRPr="00616469">
              <w:rPr>
                <w:rFonts w:ascii="Verdana" w:hAnsi="Verdana"/>
                <w:sz w:val="18"/>
                <w:szCs w:val="18"/>
              </w:rPr>
              <w:t>Administrative documentation of existing MDR Reference file.</w:t>
            </w:r>
          </w:p>
          <w:p w:rsidR="00021F06" w:rsidRPr="00616469" w:rsidRDefault="00021F06" w:rsidP="004E5F42">
            <w:pPr>
              <w:pStyle w:val="BodyText"/>
              <w:numPr>
                <w:ilvl w:val="0"/>
                <w:numId w:val="36"/>
              </w:numPr>
              <w:spacing w:after="0"/>
              <w:rPr>
                <w:rFonts w:ascii="Verdana" w:hAnsi="Verdana"/>
                <w:sz w:val="18"/>
                <w:szCs w:val="18"/>
              </w:rPr>
            </w:pPr>
            <w:r w:rsidRPr="00616469">
              <w:rPr>
                <w:rFonts w:ascii="Verdana" w:hAnsi="Verdana"/>
                <w:sz w:val="18"/>
                <w:szCs w:val="18"/>
              </w:rPr>
              <w:t>Format for MDR Reference Table</w:t>
            </w:r>
          </w:p>
          <w:p w:rsidR="00021F06" w:rsidRPr="00616469" w:rsidRDefault="00021F06" w:rsidP="00856111">
            <w:pPr>
              <w:pStyle w:val="BodyText"/>
              <w:numPr>
                <w:ilvl w:val="0"/>
                <w:numId w:val="34"/>
              </w:numPr>
              <w:spacing w:after="0"/>
              <w:rPr>
                <w:rFonts w:ascii="Verdana" w:hAnsi="Verdana"/>
                <w:sz w:val="18"/>
                <w:szCs w:val="18"/>
              </w:rPr>
            </w:pPr>
            <w:r w:rsidRPr="00616469">
              <w:rPr>
                <w:rFonts w:ascii="Verdana" w:hAnsi="Verdana"/>
                <w:sz w:val="18"/>
                <w:szCs w:val="18"/>
              </w:rPr>
              <w:t>Renumbered Appendix E to Appendix F. Added MDR Reference file location.</w:t>
            </w:r>
          </w:p>
        </w:tc>
      </w:tr>
      <w:tr w:rsidR="00021F06"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021F06" w:rsidRPr="00616469" w:rsidRDefault="00021F06" w:rsidP="003269C2">
            <w:pPr>
              <w:pStyle w:val="BodyText"/>
              <w:rPr>
                <w:rFonts w:ascii="Verdana" w:hAnsi="Verdana"/>
                <w:sz w:val="18"/>
                <w:szCs w:val="18"/>
              </w:rPr>
            </w:pPr>
            <w:r w:rsidRPr="00616469">
              <w:rPr>
                <w:rFonts w:ascii="Verdana" w:hAnsi="Verdana"/>
                <w:sz w:val="18"/>
                <w:szCs w:val="18"/>
              </w:rPr>
              <w:t>1.00.04</w:t>
            </w:r>
          </w:p>
        </w:tc>
        <w:tc>
          <w:tcPr>
            <w:tcW w:w="1400" w:type="dxa"/>
            <w:tcBorders>
              <w:top w:val="single" w:sz="6" w:space="0" w:color="auto"/>
              <w:left w:val="single" w:sz="6" w:space="0" w:color="auto"/>
              <w:bottom w:val="single" w:sz="6" w:space="0" w:color="auto"/>
              <w:right w:val="single" w:sz="6" w:space="0" w:color="auto"/>
            </w:tcBorders>
          </w:tcPr>
          <w:p w:rsidR="00021F06" w:rsidRPr="00616469" w:rsidRDefault="00021F06" w:rsidP="003269C2">
            <w:pPr>
              <w:pStyle w:val="BodyText"/>
              <w:rPr>
                <w:rFonts w:ascii="Verdana" w:hAnsi="Verdana"/>
                <w:sz w:val="18"/>
                <w:szCs w:val="18"/>
              </w:rPr>
            </w:pPr>
            <w:r w:rsidRPr="00616469">
              <w:rPr>
                <w:rFonts w:ascii="Verdana" w:hAnsi="Verdana"/>
                <w:sz w:val="18"/>
                <w:szCs w:val="18"/>
              </w:rPr>
              <w:t>05/04/2010</w:t>
            </w:r>
          </w:p>
        </w:tc>
        <w:tc>
          <w:tcPr>
            <w:tcW w:w="1485" w:type="dxa"/>
            <w:tcBorders>
              <w:top w:val="single" w:sz="6" w:space="0" w:color="auto"/>
              <w:left w:val="single" w:sz="6" w:space="0" w:color="auto"/>
              <w:bottom w:val="single" w:sz="6" w:space="0" w:color="auto"/>
              <w:right w:val="single" w:sz="6" w:space="0" w:color="auto"/>
            </w:tcBorders>
          </w:tcPr>
          <w:p w:rsidR="00021F06" w:rsidRPr="00616469" w:rsidRDefault="00021F06" w:rsidP="0066457B">
            <w:pPr>
              <w:pStyle w:val="BodyText"/>
              <w:rPr>
                <w:rFonts w:ascii="Verdana" w:hAnsi="Verdana"/>
                <w:sz w:val="18"/>
                <w:szCs w:val="18"/>
              </w:rPr>
            </w:pPr>
            <w:r w:rsidRPr="00616469">
              <w:rPr>
                <w:rFonts w:ascii="Verdana" w:hAnsi="Verdana"/>
                <w:sz w:val="18"/>
                <w:szCs w:val="18"/>
              </w:rPr>
              <w:t>S. Rogers</w:t>
            </w:r>
          </w:p>
        </w:tc>
        <w:tc>
          <w:tcPr>
            <w:tcW w:w="2655" w:type="dxa"/>
            <w:tcBorders>
              <w:top w:val="single" w:sz="6" w:space="0" w:color="auto"/>
              <w:left w:val="single" w:sz="6" w:space="0" w:color="auto"/>
              <w:bottom w:val="single" w:sz="6" w:space="0" w:color="auto"/>
              <w:right w:val="single" w:sz="6" w:space="0" w:color="auto"/>
            </w:tcBorders>
          </w:tcPr>
          <w:p w:rsidR="00021F06" w:rsidRPr="00616469" w:rsidRDefault="00021F06" w:rsidP="004E5F42">
            <w:pPr>
              <w:pStyle w:val="BodyText"/>
              <w:numPr>
                <w:ilvl w:val="0"/>
                <w:numId w:val="36"/>
              </w:numPr>
              <w:rPr>
                <w:rFonts w:ascii="Verdana" w:hAnsi="Verdana"/>
                <w:sz w:val="18"/>
                <w:szCs w:val="18"/>
              </w:rPr>
            </w:pPr>
            <w:r w:rsidRPr="00616469">
              <w:rPr>
                <w:rFonts w:ascii="Verdana" w:hAnsi="Verdana"/>
                <w:sz w:val="18"/>
                <w:szCs w:val="18"/>
              </w:rPr>
              <w:t>III</w:t>
            </w:r>
          </w:p>
          <w:p w:rsidR="00021F06" w:rsidRPr="00616469" w:rsidRDefault="00021F06" w:rsidP="004E5F42">
            <w:pPr>
              <w:pStyle w:val="BodyText"/>
              <w:numPr>
                <w:ilvl w:val="0"/>
                <w:numId w:val="36"/>
              </w:numPr>
              <w:rPr>
                <w:rFonts w:ascii="Verdana" w:hAnsi="Verdana"/>
                <w:sz w:val="18"/>
                <w:szCs w:val="18"/>
              </w:rPr>
            </w:pPr>
            <w:r w:rsidRPr="00616469">
              <w:rPr>
                <w:rFonts w:ascii="Verdana" w:hAnsi="Verdana"/>
                <w:sz w:val="18"/>
                <w:szCs w:val="18"/>
              </w:rPr>
              <w:t>IV</w:t>
            </w:r>
          </w:p>
          <w:p w:rsidR="00021F06" w:rsidRPr="00616469" w:rsidRDefault="00021F06" w:rsidP="004E5F42">
            <w:pPr>
              <w:pStyle w:val="BodyText"/>
              <w:numPr>
                <w:ilvl w:val="0"/>
                <w:numId w:val="36"/>
              </w:numPr>
              <w:rPr>
                <w:rFonts w:ascii="Verdana" w:hAnsi="Verdana"/>
                <w:sz w:val="18"/>
                <w:szCs w:val="18"/>
              </w:rPr>
            </w:pPr>
            <w:r w:rsidRPr="00616469">
              <w:rPr>
                <w:rFonts w:ascii="Verdana" w:hAnsi="Verdana"/>
                <w:sz w:val="18"/>
                <w:szCs w:val="18"/>
              </w:rPr>
              <w:t>Appendix A</w:t>
            </w:r>
          </w:p>
          <w:p w:rsidR="00021F06" w:rsidRPr="00616469" w:rsidRDefault="00021F06" w:rsidP="004E5F42">
            <w:pPr>
              <w:pStyle w:val="BodyText"/>
              <w:numPr>
                <w:ilvl w:val="0"/>
                <w:numId w:val="36"/>
              </w:numPr>
              <w:rPr>
                <w:rFonts w:ascii="Verdana" w:hAnsi="Verdana"/>
                <w:sz w:val="18"/>
                <w:szCs w:val="18"/>
              </w:rPr>
            </w:pPr>
            <w:r w:rsidRPr="00616469">
              <w:rPr>
                <w:rFonts w:ascii="Verdana" w:hAnsi="Verdana"/>
                <w:sz w:val="18"/>
                <w:szCs w:val="18"/>
              </w:rPr>
              <w:t>Appendix F</w:t>
            </w:r>
          </w:p>
        </w:tc>
        <w:tc>
          <w:tcPr>
            <w:tcW w:w="4422" w:type="dxa"/>
            <w:tcBorders>
              <w:top w:val="single" w:sz="6" w:space="0" w:color="auto"/>
              <w:left w:val="single" w:sz="6" w:space="0" w:color="auto"/>
              <w:bottom w:val="single" w:sz="6" w:space="0" w:color="auto"/>
              <w:right w:val="single" w:sz="6" w:space="0" w:color="auto"/>
            </w:tcBorders>
          </w:tcPr>
          <w:p w:rsidR="00021F06" w:rsidRPr="00616469" w:rsidRDefault="00021F06" w:rsidP="004E5F42">
            <w:pPr>
              <w:pStyle w:val="BodyText"/>
              <w:numPr>
                <w:ilvl w:val="0"/>
                <w:numId w:val="36"/>
              </w:numPr>
              <w:spacing w:after="0"/>
              <w:rPr>
                <w:rFonts w:ascii="Verdana" w:hAnsi="Verdana"/>
                <w:sz w:val="18"/>
                <w:szCs w:val="18"/>
              </w:rPr>
            </w:pPr>
            <w:r w:rsidRPr="00616469">
              <w:rPr>
                <w:rFonts w:ascii="Verdana" w:hAnsi="Verdana"/>
                <w:sz w:val="18"/>
                <w:szCs w:val="18"/>
              </w:rPr>
              <w:t>Add unit of service substitution field (UOSSUB) to the CPT Master Table and Direct Care CPT format file.</w:t>
            </w:r>
          </w:p>
          <w:p w:rsidR="00021F06" w:rsidRPr="00616469" w:rsidRDefault="00021F06" w:rsidP="004E5F42">
            <w:pPr>
              <w:pStyle w:val="BodyText"/>
              <w:numPr>
                <w:ilvl w:val="0"/>
                <w:numId w:val="36"/>
              </w:numPr>
              <w:spacing w:after="0"/>
              <w:rPr>
                <w:rFonts w:ascii="Verdana" w:hAnsi="Verdana"/>
                <w:sz w:val="18"/>
                <w:szCs w:val="18"/>
              </w:rPr>
            </w:pPr>
            <w:r w:rsidRPr="00616469">
              <w:rPr>
                <w:rFonts w:ascii="Verdana" w:hAnsi="Verdana"/>
                <w:sz w:val="18"/>
                <w:szCs w:val="18"/>
              </w:rPr>
              <w:t>Add modifiers for lab/rad CPT codes to the Direct Care CPT format file.</w:t>
            </w:r>
          </w:p>
          <w:p w:rsidR="00021F06" w:rsidRPr="00616469" w:rsidRDefault="00021F06" w:rsidP="00E15169">
            <w:pPr>
              <w:pStyle w:val="BodyText"/>
              <w:numPr>
                <w:ilvl w:val="0"/>
                <w:numId w:val="36"/>
              </w:numPr>
              <w:spacing w:after="0"/>
              <w:rPr>
                <w:rFonts w:ascii="Verdana" w:hAnsi="Verdana"/>
                <w:sz w:val="18"/>
                <w:szCs w:val="18"/>
              </w:rPr>
            </w:pPr>
            <w:r w:rsidRPr="00616469">
              <w:rPr>
                <w:rFonts w:ascii="Verdana" w:hAnsi="Verdana"/>
                <w:sz w:val="18"/>
                <w:szCs w:val="18"/>
              </w:rPr>
              <w:t>Add ‘CAPER’ to MDR Direct Care label.</w:t>
            </w:r>
          </w:p>
        </w:tc>
      </w:tr>
      <w:tr w:rsidR="00021F06"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021F06" w:rsidRPr="00616469" w:rsidRDefault="00021F06" w:rsidP="003269C2">
            <w:pPr>
              <w:pStyle w:val="BodyText"/>
              <w:rPr>
                <w:rFonts w:ascii="Verdana" w:hAnsi="Verdana"/>
                <w:sz w:val="18"/>
                <w:szCs w:val="18"/>
              </w:rPr>
            </w:pPr>
            <w:r w:rsidRPr="00616469">
              <w:rPr>
                <w:rFonts w:ascii="Verdana" w:hAnsi="Verdana"/>
                <w:sz w:val="18"/>
                <w:szCs w:val="18"/>
              </w:rPr>
              <w:t>1.00.05</w:t>
            </w:r>
          </w:p>
        </w:tc>
        <w:tc>
          <w:tcPr>
            <w:tcW w:w="1400" w:type="dxa"/>
            <w:tcBorders>
              <w:top w:val="single" w:sz="6" w:space="0" w:color="auto"/>
              <w:left w:val="single" w:sz="6" w:space="0" w:color="auto"/>
              <w:bottom w:val="single" w:sz="6" w:space="0" w:color="auto"/>
              <w:right w:val="single" w:sz="6" w:space="0" w:color="auto"/>
            </w:tcBorders>
          </w:tcPr>
          <w:p w:rsidR="00021F06" w:rsidRPr="00616469" w:rsidRDefault="00021F06" w:rsidP="00180FC6">
            <w:pPr>
              <w:pStyle w:val="BodyText"/>
              <w:rPr>
                <w:rFonts w:ascii="Verdana" w:hAnsi="Verdana"/>
                <w:sz w:val="18"/>
                <w:szCs w:val="18"/>
              </w:rPr>
            </w:pPr>
            <w:r w:rsidRPr="00616469">
              <w:rPr>
                <w:rFonts w:ascii="Verdana" w:hAnsi="Verdana"/>
                <w:sz w:val="18"/>
                <w:szCs w:val="18"/>
              </w:rPr>
              <w:t>03/21/2011</w:t>
            </w:r>
          </w:p>
        </w:tc>
        <w:tc>
          <w:tcPr>
            <w:tcW w:w="1485" w:type="dxa"/>
            <w:tcBorders>
              <w:top w:val="single" w:sz="6" w:space="0" w:color="auto"/>
              <w:left w:val="single" w:sz="6" w:space="0" w:color="auto"/>
              <w:bottom w:val="single" w:sz="6" w:space="0" w:color="auto"/>
              <w:right w:val="single" w:sz="6" w:space="0" w:color="auto"/>
            </w:tcBorders>
          </w:tcPr>
          <w:p w:rsidR="00021F06" w:rsidRPr="00616469" w:rsidRDefault="00021F06" w:rsidP="0066457B">
            <w:pPr>
              <w:pStyle w:val="BodyText"/>
              <w:rPr>
                <w:rFonts w:ascii="Verdana" w:hAnsi="Verdana"/>
                <w:sz w:val="18"/>
                <w:szCs w:val="18"/>
              </w:rPr>
            </w:pPr>
            <w:r w:rsidRPr="00616469">
              <w:rPr>
                <w:rFonts w:ascii="Verdana" w:hAnsi="Verdana"/>
                <w:sz w:val="18"/>
                <w:szCs w:val="18"/>
              </w:rPr>
              <w:t>S. Rogers</w:t>
            </w:r>
          </w:p>
        </w:tc>
        <w:tc>
          <w:tcPr>
            <w:tcW w:w="2655" w:type="dxa"/>
            <w:tcBorders>
              <w:top w:val="single" w:sz="6" w:space="0" w:color="auto"/>
              <w:left w:val="single" w:sz="6" w:space="0" w:color="auto"/>
              <w:bottom w:val="single" w:sz="6" w:space="0" w:color="auto"/>
              <w:right w:val="single" w:sz="6" w:space="0" w:color="auto"/>
            </w:tcBorders>
          </w:tcPr>
          <w:p w:rsidR="00021F06" w:rsidRPr="00616469" w:rsidRDefault="00021F06" w:rsidP="004E5F42">
            <w:pPr>
              <w:pStyle w:val="BodyText"/>
              <w:numPr>
                <w:ilvl w:val="0"/>
                <w:numId w:val="36"/>
              </w:numPr>
              <w:rPr>
                <w:rFonts w:ascii="Verdana" w:hAnsi="Verdana"/>
                <w:sz w:val="18"/>
                <w:szCs w:val="18"/>
              </w:rPr>
            </w:pPr>
            <w:r w:rsidRPr="00616469">
              <w:rPr>
                <w:rFonts w:ascii="Verdana" w:hAnsi="Verdana"/>
                <w:sz w:val="18"/>
                <w:szCs w:val="18"/>
              </w:rPr>
              <w:t>I</w:t>
            </w:r>
          </w:p>
          <w:p w:rsidR="00021F06" w:rsidRPr="00616469" w:rsidRDefault="00021F06" w:rsidP="004E5F42">
            <w:pPr>
              <w:pStyle w:val="BodyText"/>
              <w:numPr>
                <w:ilvl w:val="0"/>
                <w:numId w:val="36"/>
              </w:numPr>
              <w:rPr>
                <w:rFonts w:ascii="Verdana" w:hAnsi="Verdana"/>
                <w:sz w:val="18"/>
                <w:szCs w:val="18"/>
              </w:rPr>
            </w:pPr>
            <w:r w:rsidRPr="00616469">
              <w:rPr>
                <w:rFonts w:ascii="Verdana" w:hAnsi="Verdana"/>
                <w:sz w:val="18"/>
                <w:szCs w:val="18"/>
              </w:rPr>
              <w:t>III, Appendices B1, B2</w:t>
            </w:r>
          </w:p>
          <w:p w:rsidR="005316BF" w:rsidRPr="00616469" w:rsidRDefault="00021F06" w:rsidP="005316BF">
            <w:pPr>
              <w:pStyle w:val="BodyText"/>
              <w:numPr>
                <w:ilvl w:val="0"/>
                <w:numId w:val="36"/>
              </w:numPr>
              <w:spacing w:line="1680" w:lineRule="auto"/>
              <w:rPr>
                <w:rFonts w:ascii="Verdana" w:hAnsi="Verdana"/>
                <w:sz w:val="18"/>
                <w:szCs w:val="18"/>
              </w:rPr>
            </w:pPr>
            <w:r w:rsidRPr="00616469">
              <w:rPr>
                <w:rFonts w:ascii="Verdana" w:hAnsi="Verdana"/>
                <w:sz w:val="18"/>
                <w:szCs w:val="18"/>
              </w:rPr>
              <w:t>IV, Appendix B2</w:t>
            </w:r>
          </w:p>
          <w:p w:rsidR="00021F06" w:rsidRPr="00616469" w:rsidRDefault="00021F06" w:rsidP="005316BF">
            <w:pPr>
              <w:pStyle w:val="BodyText"/>
              <w:numPr>
                <w:ilvl w:val="0"/>
                <w:numId w:val="36"/>
              </w:numPr>
              <w:rPr>
                <w:rFonts w:ascii="Verdana" w:hAnsi="Verdana"/>
                <w:sz w:val="18"/>
                <w:szCs w:val="18"/>
              </w:rPr>
            </w:pPr>
            <w:r w:rsidRPr="00616469">
              <w:rPr>
                <w:rFonts w:ascii="Verdana" w:hAnsi="Verdana"/>
                <w:sz w:val="18"/>
                <w:szCs w:val="18"/>
              </w:rPr>
              <w:t>Appendix A</w:t>
            </w:r>
          </w:p>
        </w:tc>
        <w:tc>
          <w:tcPr>
            <w:tcW w:w="4422" w:type="dxa"/>
            <w:tcBorders>
              <w:top w:val="single" w:sz="6" w:space="0" w:color="auto"/>
              <w:left w:val="single" w:sz="6" w:space="0" w:color="auto"/>
              <w:bottom w:val="single" w:sz="6" w:space="0" w:color="auto"/>
              <w:right w:val="single" w:sz="6" w:space="0" w:color="auto"/>
            </w:tcBorders>
          </w:tcPr>
          <w:p w:rsidR="00021F06" w:rsidRPr="00616469" w:rsidRDefault="00021F06" w:rsidP="005E2F5A">
            <w:pPr>
              <w:pStyle w:val="BodyText"/>
              <w:numPr>
                <w:ilvl w:val="0"/>
                <w:numId w:val="36"/>
              </w:numPr>
              <w:spacing w:after="0"/>
              <w:rPr>
                <w:rFonts w:ascii="Verdana" w:hAnsi="Verdana"/>
                <w:sz w:val="18"/>
                <w:szCs w:val="18"/>
              </w:rPr>
            </w:pPr>
            <w:r w:rsidRPr="00616469">
              <w:rPr>
                <w:rFonts w:ascii="Verdana" w:hAnsi="Verdana"/>
                <w:sz w:val="18"/>
                <w:szCs w:val="18"/>
              </w:rPr>
              <w:t>Added Source Information</w:t>
            </w:r>
          </w:p>
          <w:p w:rsidR="00021F06" w:rsidRPr="00616469" w:rsidRDefault="00021F06" w:rsidP="005E2F5A">
            <w:pPr>
              <w:pStyle w:val="BodyText"/>
              <w:numPr>
                <w:ilvl w:val="0"/>
                <w:numId w:val="36"/>
              </w:numPr>
              <w:spacing w:after="0"/>
              <w:rPr>
                <w:rFonts w:ascii="Verdana" w:hAnsi="Verdana"/>
                <w:sz w:val="18"/>
                <w:szCs w:val="18"/>
              </w:rPr>
            </w:pPr>
            <w:r w:rsidRPr="00616469">
              <w:rPr>
                <w:rFonts w:ascii="Verdana" w:hAnsi="Verdana"/>
                <w:sz w:val="18"/>
                <w:szCs w:val="18"/>
              </w:rPr>
              <w:t>Separated the description of the Direct Care Tables into SADR and CAPER Interim Plus</w:t>
            </w:r>
          </w:p>
          <w:p w:rsidR="00021F06" w:rsidRPr="00616469" w:rsidRDefault="00021F06" w:rsidP="005E2F5A">
            <w:pPr>
              <w:pStyle w:val="BodyText"/>
              <w:numPr>
                <w:ilvl w:val="0"/>
                <w:numId w:val="36"/>
              </w:numPr>
              <w:spacing w:after="0"/>
              <w:rPr>
                <w:rFonts w:ascii="Verdana" w:hAnsi="Verdana"/>
                <w:sz w:val="18"/>
                <w:szCs w:val="18"/>
              </w:rPr>
            </w:pPr>
            <w:r w:rsidRPr="00616469">
              <w:rPr>
                <w:rFonts w:ascii="Verdana" w:hAnsi="Verdana"/>
                <w:sz w:val="18"/>
                <w:szCs w:val="18"/>
              </w:rPr>
              <w:t>PSI converted to 2-char field for CAPER</w:t>
            </w:r>
          </w:p>
          <w:p w:rsidR="00021F06" w:rsidRPr="00616469" w:rsidRDefault="00021F06" w:rsidP="005E2F5A">
            <w:pPr>
              <w:pStyle w:val="BodyText"/>
              <w:numPr>
                <w:ilvl w:val="0"/>
                <w:numId w:val="36"/>
              </w:numPr>
              <w:spacing w:after="0"/>
              <w:rPr>
                <w:rFonts w:ascii="Verdana" w:hAnsi="Verdana"/>
                <w:sz w:val="18"/>
                <w:szCs w:val="18"/>
              </w:rPr>
            </w:pPr>
            <w:r w:rsidRPr="00616469">
              <w:rPr>
                <w:rFonts w:ascii="Verdana" w:hAnsi="Verdana"/>
                <w:sz w:val="18"/>
                <w:szCs w:val="18"/>
              </w:rPr>
              <w:t>Added new fields for CAPER Interim Plus</w:t>
            </w:r>
          </w:p>
          <w:p w:rsidR="00021F06" w:rsidRPr="00616469" w:rsidRDefault="00021F06" w:rsidP="005E2F5A">
            <w:pPr>
              <w:pStyle w:val="BodyText"/>
              <w:numPr>
                <w:ilvl w:val="1"/>
                <w:numId w:val="36"/>
              </w:numPr>
              <w:spacing w:after="0"/>
              <w:rPr>
                <w:rFonts w:ascii="Verdana" w:hAnsi="Verdana"/>
                <w:sz w:val="18"/>
                <w:szCs w:val="18"/>
              </w:rPr>
            </w:pPr>
            <w:r w:rsidRPr="00616469">
              <w:rPr>
                <w:rFonts w:ascii="Verdana" w:hAnsi="Verdana"/>
                <w:sz w:val="18"/>
                <w:szCs w:val="18"/>
              </w:rPr>
              <w:t>Bilateral Indicator</w:t>
            </w:r>
          </w:p>
          <w:p w:rsidR="00021F06" w:rsidRPr="00616469" w:rsidRDefault="00021F06" w:rsidP="005E2F5A">
            <w:pPr>
              <w:pStyle w:val="BodyText"/>
              <w:numPr>
                <w:ilvl w:val="1"/>
                <w:numId w:val="36"/>
              </w:numPr>
              <w:spacing w:after="0"/>
              <w:rPr>
                <w:rFonts w:ascii="Verdana" w:hAnsi="Verdana"/>
                <w:sz w:val="18"/>
                <w:szCs w:val="18"/>
              </w:rPr>
            </w:pPr>
            <w:r w:rsidRPr="00616469">
              <w:rPr>
                <w:rFonts w:ascii="Verdana" w:hAnsi="Verdana"/>
                <w:sz w:val="18"/>
                <w:szCs w:val="18"/>
              </w:rPr>
              <w:t>Nurse Crediting Code</w:t>
            </w:r>
          </w:p>
          <w:p w:rsidR="00021F06" w:rsidRPr="00616469" w:rsidRDefault="00021F06" w:rsidP="005E2F5A">
            <w:pPr>
              <w:pStyle w:val="BodyText"/>
              <w:numPr>
                <w:ilvl w:val="1"/>
                <w:numId w:val="36"/>
              </w:numPr>
              <w:spacing w:after="0"/>
              <w:rPr>
                <w:rFonts w:ascii="Verdana" w:hAnsi="Verdana"/>
                <w:sz w:val="18"/>
                <w:szCs w:val="18"/>
              </w:rPr>
            </w:pPr>
            <w:r w:rsidRPr="00616469">
              <w:rPr>
                <w:rFonts w:ascii="Verdana" w:hAnsi="Verdana"/>
                <w:sz w:val="18"/>
                <w:szCs w:val="18"/>
              </w:rPr>
              <w:t>Surgical Indicator</w:t>
            </w:r>
          </w:p>
          <w:p w:rsidR="00021F06" w:rsidRPr="00616469" w:rsidRDefault="00021F06" w:rsidP="005E2F5A">
            <w:pPr>
              <w:pStyle w:val="BodyText"/>
              <w:numPr>
                <w:ilvl w:val="1"/>
                <w:numId w:val="36"/>
              </w:numPr>
              <w:spacing w:after="0"/>
              <w:rPr>
                <w:rFonts w:ascii="Verdana" w:hAnsi="Verdana"/>
                <w:sz w:val="18"/>
                <w:szCs w:val="18"/>
              </w:rPr>
            </w:pPr>
            <w:r w:rsidRPr="00616469">
              <w:rPr>
                <w:rFonts w:ascii="Verdana" w:hAnsi="Verdana"/>
                <w:sz w:val="18"/>
                <w:szCs w:val="18"/>
              </w:rPr>
              <w:t>Medicare Status</w:t>
            </w:r>
          </w:p>
          <w:p w:rsidR="00021F06" w:rsidRPr="00616469" w:rsidRDefault="00021F06" w:rsidP="005E2F5A">
            <w:pPr>
              <w:pStyle w:val="BodyText"/>
              <w:numPr>
                <w:ilvl w:val="1"/>
                <w:numId w:val="36"/>
              </w:numPr>
              <w:spacing w:after="0"/>
              <w:rPr>
                <w:rFonts w:ascii="Verdana" w:hAnsi="Verdana"/>
                <w:sz w:val="18"/>
                <w:szCs w:val="18"/>
              </w:rPr>
            </w:pPr>
            <w:r w:rsidRPr="00616469">
              <w:rPr>
                <w:rFonts w:ascii="Verdana" w:hAnsi="Verdana"/>
                <w:sz w:val="18"/>
                <w:szCs w:val="18"/>
              </w:rPr>
              <w:t>Modifier Matching Code</w:t>
            </w:r>
          </w:p>
          <w:p w:rsidR="00021F06" w:rsidRPr="00616469" w:rsidRDefault="00021F06" w:rsidP="002D0C87">
            <w:pPr>
              <w:pStyle w:val="BodyText"/>
              <w:numPr>
                <w:ilvl w:val="0"/>
                <w:numId w:val="36"/>
              </w:numPr>
              <w:spacing w:after="0"/>
              <w:rPr>
                <w:rFonts w:ascii="Verdana" w:hAnsi="Verdana"/>
                <w:sz w:val="18"/>
                <w:szCs w:val="18"/>
              </w:rPr>
            </w:pPr>
            <w:r w:rsidRPr="00616469">
              <w:rPr>
                <w:rFonts w:ascii="Verdana" w:hAnsi="Verdana"/>
                <w:sz w:val="18"/>
                <w:szCs w:val="18"/>
              </w:rPr>
              <w:t>Clarified derivation of UOSSUB</w:t>
            </w:r>
          </w:p>
          <w:p w:rsidR="00021F06" w:rsidRPr="00616469" w:rsidRDefault="00021F06" w:rsidP="002D0C87">
            <w:pPr>
              <w:pStyle w:val="BodyText"/>
              <w:numPr>
                <w:ilvl w:val="0"/>
                <w:numId w:val="36"/>
              </w:numPr>
              <w:spacing w:after="0"/>
              <w:rPr>
                <w:rFonts w:ascii="Verdana" w:hAnsi="Verdana"/>
                <w:sz w:val="18"/>
                <w:szCs w:val="18"/>
              </w:rPr>
            </w:pPr>
            <w:r w:rsidRPr="00616469">
              <w:rPr>
                <w:rFonts w:ascii="Verdana" w:hAnsi="Verdana"/>
                <w:sz w:val="18"/>
                <w:szCs w:val="18"/>
              </w:rPr>
              <w:t>Removed Historical RVUs for CAPER tables</w:t>
            </w:r>
          </w:p>
          <w:p w:rsidR="00021F06" w:rsidRPr="00616469" w:rsidRDefault="00021F06" w:rsidP="002D0C87">
            <w:pPr>
              <w:pStyle w:val="BodyText"/>
              <w:numPr>
                <w:ilvl w:val="0"/>
                <w:numId w:val="36"/>
              </w:numPr>
              <w:spacing w:after="0"/>
              <w:rPr>
                <w:rFonts w:ascii="Verdana" w:hAnsi="Verdana"/>
                <w:sz w:val="18"/>
                <w:szCs w:val="18"/>
              </w:rPr>
            </w:pPr>
            <w:r w:rsidRPr="00616469">
              <w:rPr>
                <w:rFonts w:ascii="Verdana" w:hAnsi="Verdana"/>
                <w:sz w:val="18"/>
                <w:szCs w:val="18"/>
              </w:rPr>
              <w:t>Changed the key length for the CAPER character formats to 7</w:t>
            </w:r>
          </w:p>
          <w:p w:rsidR="00021F06" w:rsidRPr="00616469" w:rsidRDefault="00021F06" w:rsidP="004E5F42">
            <w:pPr>
              <w:pStyle w:val="BodyText"/>
              <w:numPr>
                <w:ilvl w:val="0"/>
                <w:numId w:val="36"/>
              </w:numPr>
              <w:spacing w:after="0"/>
              <w:rPr>
                <w:rFonts w:ascii="Verdana" w:hAnsi="Verdana"/>
                <w:sz w:val="18"/>
                <w:szCs w:val="18"/>
              </w:rPr>
            </w:pPr>
            <w:r w:rsidRPr="00616469">
              <w:rPr>
                <w:rFonts w:ascii="Verdana" w:hAnsi="Verdana"/>
                <w:sz w:val="18"/>
                <w:szCs w:val="18"/>
              </w:rPr>
              <w:t>Added a description of the Master Table development.</w:t>
            </w:r>
          </w:p>
        </w:tc>
      </w:tr>
      <w:tr w:rsidR="00021F06"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021F06" w:rsidRPr="00616469" w:rsidRDefault="00021F06" w:rsidP="003269C2">
            <w:pPr>
              <w:pStyle w:val="BodyText"/>
              <w:rPr>
                <w:rFonts w:ascii="Verdana" w:hAnsi="Verdana"/>
                <w:sz w:val="18"/>
                <w:szCs w:val="18"/>
              </w:rPr>
            </w:pPr>
            <w:r w:rsidRPr="00616469">
              <w:rPr>
                <w:rFonts w:ascii="Verdana" w:hAnsi="Verdana"/>
                <w:sz w:val="18"/>
                <w:szCs w:val="18"/>
              </w:rPr>
              <w:t>1.00.06</w:t>
            </w:r>
          </w:p>
        </w:tc>
        <w:tc>
          <w:tcPr>
            <w:tcW w:w="1400" w:type="dxa"/>
            <w:tcBorders>
              <w:top w:val="single" w:sz="6" w:space="0" w:color="auto"/>
              <w:left w:val="single" w:sz="6" w:space="0" w:color="auto"/>
              <w:bottom w:val="single" w:sz="6" w:space="0" w:color="auto"/>
              <w:right w:val="single" w:sz="6" w:space="0" w:color="auto"/>
            </w:tcBorders>
          </w:tcPr>
          <w:p w:rsidR="00021F06" w:rsidRPr="00616469" w:rsidRDefault="00021F06" w:rsidP="00180FC6">
            <w:pPr>
              <w:pStyle w:val="BodyText"/>
              <w:rPr>
                <w:rFonts w:ascii="Verdana" w:hAnsi="Verdana"/>
                <w:sz w:val="18"/>
                <w:szCs w:val="18"/>
              </w:rPr>
            </w:pPr>
            <w:r w:rsidRPr="00616469">
              <w:rPr>
                <w:rFonts w:ascii="Verdana" w:hAnsi="Verdana"/>
                <w:sz w:val="18"/>
                <w:szCs w:val="18"/>
              </w:rPr>
              <w:t>08/08/2011</w:t>
            </w:r>
          </w:p>
        </w:tc>
        <w:tc>
          <w:tcPr>
            <w:tcW w:w="1485" w:type="dxa"/>
            <w:tcBorders>
              <w:top w:val="single" w:sz="6" w:space="0" w:color="auto"/>
              <w:left w:val="single" w:sz="6" w:space="0" w:color="auto"/>
              <w:bottom w:val="single" w:sz="6" w:space="0" w:color="auto"/>
              <w:right w:val="single" w:sz="6" w:space="0" w:color="auto"/>
            </w:tcBorders>
          </w:tcPr>
          <w:p w:rsidR="00021F06" w:rsidRPr="00616469" w:rsidRDefault="00021F06" w:rsidP="0066457B">
            <w:pPr>
              <w:pStyle w:val="BodyText"/>
              <w:rPr>
                <w:rFonts w:ascii="Verdana" w:hAnsi="Verdana"/>
                <w:sz w:val="18"/>
                <w:szCs w:val="18"/>
              </w:rPr>
            </w:pPr>
            <w:r w:rsidRPr="00616469">
              <w:rPr>
                <w:rFonts w:ascii="Verdana" w:hAnsi="Verdana"/>
                <w:sz w:val="18"/>
                <w:szCs w:val="18"/>
              </w:rPr>
              <w:t>S.</w:t>
            </w:r>
            <w:r w:rsidR="00873F85" w:rsidRPr="00616469">
              <w:rPr>
                <w:rFonts w:ascii="Verdana" w:hAnsi="Verdana"/>
                <w:sz w:val="18"/>
                <w:szCs w:val="18"/>
              </w:rPr>
              <w:t xml:space="preserve"> </w:t>
            </w:r>
            <w:r w:rsidRPr="00616469">
              <w:rPr>
                <w:rFonts w:ascii="Verdana" w:hAnsi="Verdana"/>
                <w:sz w:val="18"/>
                <w:szCs w:val="18"/>
              </w:rPr>
              <w:t>Rogers</w:t>
            </w:r>
          </w:p>
        </w:tc>
        <w:tc>
          <w:tcPr>
            <w:tcW w:w="2655" w:type="dxa"/>
            <w:tcBorders>
              <w:top w:val="single" w:sz="6" w:space="0" w:color="auto"/>
              <w:left w:val="single" w:sz="6" w:space="0" w:color="auto"/>
              <w:bottom w:val="single" w:sz="6" w:space="0" w:color="auto"/>
              <w:right w:val="single" w:sz="6" w:space="0" w:color="auto"/>
            </w:tcBorders>
          </w:tcPr>
          <w:p w:rsidR="00021F06" w:rsidRPr="00616469" w:rsidRDefault="00021F06" w:rsidP="004E5F42">
            <w:pPr>
              <w:pStyle w:val="BodyText"/>
              <w:numPr>
                <w:ilvl w:val="0"/>
                <w:numId w:val="36"/>
              </w:numPr>
              <w:rPr>
                <w:rFonts w:ascii="Verdana" w:hAnsi="Verdana"/>
                <w:sz w:val="18"/>
                <w:szCs w:val="18"/>
              </w:rPr>
            </w:pPr>
            <w:r w:rsidRPr="00616469">
              <w:rPr>
                <w:rFonts w:ascii="Verdana" w:hAnsi="Verdana"/>
                <w:sz w:val="18"/>
                <w:szCs w:val="18"/>
              </w:rPr>
              <w:t>Whole document</w:t>
            </w:r>
          </w:p>
        </w:tc>
        <w:tc>
          <w:tcPr>
            <w:tcW w:w="4422" w:type="dxa"/>
            <w:tcBorders>
              <w:top w:val="single" w:sz="6" w:space="0" w:color="auto"/>
              <w:left w:val="single" w:sz="6" w:space="0" w:color="auto"/>
              <w:bottom w:val="single" w:sz="6" w:space="0" w:color="auto"/>
              <w:right w:val="single" w:sz="6" w:space="0" w:color="auto"/>
            </w:tcBorders>
          </w:tcPr>
          <w:p w:rsidR="00021F06" w:rsidRPr="00616469" w:rsidRDefault="00021F06" w:rsidP="005E2F5A">
            <w:pPr>
              <w:pStyle w:val="BodyText"/>
              <w:numPr>
                <w:ilvl w:val="0"/>
                <w:numId w:val="36"/>
              </w:numPr>
              <w:spacing w:after="0"/>
              <w:rPr>
                <w:rFonts w:ascii="Verdana" w:hAnsi="Verdana"/>
                <w:sz w:val="18"/>
                <w:szCs w:val="18"/>
              </w:rPr>
            </w:pPr>
            <w:r w:rsidRPr="00616469">
              <w:rPr>
                <w:rFonts w:ascii="Verdana" w:hAnsi="Verdana"/>
                <w:sz w:val="18"/>
                <w:szCs w:val="18"/>
              </w:rPr>
              <w:t>Changed BEA to DHCAPE</w:t>
            </w:r>
          </w:p>
          <w:p w:rsidR="00021F06" w:rsidRPr="00616469" w:rsidRDefault="00021F06" w:rsidP="005E2F5A">
            <w:pPr>
              <w:pStyle w:val="BodyText"/>
              <w:numPr>
                <w:ilvl w:val="0"/>
                <w:numId w:val="36"/>
              </w:numPr>
              <w:spacing w:after="0"/>
              <w:rPr>
                <w:rFonts w:ascii="Verdana" w:hAnsi="Verdana"/>
                <w:sz w:val="18"/>
                <w:szCs w:val="18"/>
              </w:rPr>
            </w:pPr>
            <w:r w:rsidRPr="00616469">
              <w:rPr>
                <w:rFonts w:ascii="Verdana" w:hAnsi="Verdana"/>
                <w:sz w:val="18"/>
                <w:szCs w:val="18"/>
              </w:rPr>
              <w:t>Collapsed the descriptions of files for CAPER Interim and Interim Plus</w:t>
            </w:r>
          </w:p>
        </w:tc>
      </w:tr>
      <w:tr w:rsidR="0066457B"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66457B" w:rsidRPr="00616469" w:rsidRDefault="0066457B" w:rsidP="003269C2">
            <w:pPr>
              <w:pStyle w:val="BodyText"/>
              <w:rPr>
                <w:rFonts w:ascii="Verdana" w:hAnsi="Verdana"/>
                <w:sz w:val="18"/>
                <w:szCs w:val="18"/>
              </w:rPr>
            </w:pPr>
            <w:r w:rsidRPr="00616469">
              <w:rPr>
                <w:rFonts w:ascii="Verdana" w:hAnsi="Verdana"/>
                <w:sz w:val="18"/>
                <w:szCs w:val="18"/>
              </w:rPr>
              <w:t>1.00.07</w:t>
            </w:r>
          </w:p>
        </w:tc>
        <w:tc>
          <w:tcPr>
            <w:tcW w:w="1400" w:type="dxa"/>
            <w:tcBorders>
              <w:top w:val="single" w:sz="6" w:space="0" w:color="auto"/>
              <w:left w:val="single" w:sz="6" w:space="0" w:color="auto"/>
              <w:bottom w:val="single" w:sz="6" w:space="0" w:color="auto"/>
              <w:right w:val="single" w:sz="6" w:space="0" w:color="auto"/>
            </w:tcBorders>
          </w:tcPr>
          <w:p w:rsidR="0066457B" w:rsidRPr="00616469" w:rsidRDefault="00873F85" w:rsidP="00180FC6">
            <w:pPr>
              <w:pStyle w:val="BodyText"/>
              <w:rPr>
                <w:rFonts w:ascii="Verdana" w:hAnsi="Verdana"/>
                <w:sz w:val="18"/>
                <w:szCs w:val="18"/>
              </w:rPr>
            </w:pPr>
            <w:r w:rsidRPr="00616469">
              <w:rPr>
                <w:rFonts w:ascii="Verdana" w:hAnsi="Verdana"/>
                <w:sz w:val="18"/>
                <w:szCs w:val="18"/>
              </w:rPr>
              <w:t>02/23</w:t>
            </w:r>
            <w:r w:rsidR="0066457B" w:rsidRPr="00616469">
              <w:rPr>
                <w:rFonts w:ascii="Verdana" w:hAnsi="Verdana"/>
                <w:sz w:val="18"/>
                <w:szCs w:val="18"/>
              </w:rPr>
              <w:t>/2012</w:t>
            </w:r>
          </w:p>
        </w:tc>
        <w:tc>
          <w:tcPr>
            <w:tcW w:w="1485" w:type="dxa"/>
            <w:tcBorders>
              <w:top w:val="single" w:sz="6" w:space="0" w:color="auto"/>
              <w:left w:val="single" w:sz="6" w:space="0" w:color="auto"/>
              <w:bottom w:val="single" w:sz="6" w:space="0" w:color="auto"/>
              <w:right w:val="single" w:sz="6" w:space="0" w:color="auto"/>
            </w:tcBorders>
          </w:tcPr>
          <w:p w:rsidR="0066457B" w:rsidRPr="00616469" w:rsidRDefault="0066457B" w:rsidP="0066457B">
            <w:pPr>
              <w:pStyle w:val="BodyText"/>
              <w:rPr>
                <w:rFonts w:ascii="Verdana" w:hAnsi="Verdana"/>
                <w:sz w:val="18"/>
                <w:szCs w:val="18"/>
              </w:rPr>
            </w:pPr>
            <w:r w:rsidRPr="00616469">
              <w:rPr>
                <w:rFonts w:ascii="Verdana" w:hAnsi="Verdana"/>
                <w:sz w:val="18"/>
                <w:szCs w:val="18"/>
              </w:rPr>
              <w:t>S. Rogers</w:t>
            </w:r>
          </w:p>
        </w:tc>
        <w:tc>
          <w:tcPr>
            <w:tcW w:w="2655" w:type="dxa"/>
            <w:tcBorders>
              <w:top w:val="single" w:sz="6" w:space="0" w:color="auto"/>
              <w:left w:val="single" w:sz="6" w:space="0" w:color="auto"/>
              <w:bottom w:val="single" w:sz="6" w:space="0" w:color="auto"/>
              <w:right w:val="single" w:sz="6" w:space="0" w:color="auto"/>
            </w:tcBorders>
          </w:tcPr>
          <w:p w:rsidR="00A3717D" w:rsidRPr="00616469" w:rsidRDefault="00A3717D" w:rsidP="004E5F42">
            <w:pPr>
              <w:pStyle w:val="BodyText"/>
              <w:numPr>
                <w:ilvl w:val="0"/>
                <w:numId w:val="36"/>
              </w:numPr>
              <w:rPr>
                <w:rFonts w:ascii="Verdana" w:hAnsi="Verdana"/>
                <w:sz w:val="18"/>
                <w:szCs w:val="18"/>
              </w:rPr>
            </w:pPr>
            <w:r w:rsidRPr="00616469">
              <w:rPr>
                <w:rFonts w:ascii="Verdana" w:hAnsi="Verdana"/>
                <w:sz w:val="18"/>
                <w:szCs w:val="18"/>
              </w:rPr>
              <w:t>III</w:t>
            </w:r>
          </w:p>
          <w:p w:rsidR="0066457B" w:rsidRPr="00616469" w:rsidRDefault="0066457B" w:rsidP="004E5F42">
            <w:pPr>
              <w:pStyle w:val="BodyText"/>
              <w:numPr>
                <w:ilvl w:val="0"/>
                <w:numId w:val="36"/>
              </w:numPr>
              <w:rPr>
                <w:rFonts w:ascii="Verdana" w:hAnsi="Verdana"/>
                <w:sz w:val="18"/>
                <w:szCs w:val="18"/>
              </w:rPr>
            </w:pPr>
            <w:r w:rsidRPr="00616469">
              <w:rPr>
                <w:rFonts w:ascii="Verdana" w:hAnsi="Verdana"/>
                <w:sz w:val="18"/>
                <w:szCs w:val="18"/>
              </w:rPr>
              <w:t>Appendix D</w:t>
            </w:r>
          </w:p>
        </w:tc>
        <w:tc>
          <w:tcPr>
            <w:tcW w:w="4422" w:type="dxa"/>
            <w:tcBorders>
              <w:top w:val="single" w:sz="6" w:space="0" w:color="auto"/>
              <w:left w:val="single" w:sz="6" w:space="0" w:color="auto"/>
              <w:bottom w:val="single" w:sz="6" w:space="0" w:color="auto"/>
              <w:right w:val="single" w:sz="6" w:space="0" w:color="auto"/>
            </w:tcBorders>
          </w:tcPr>
          <w:p w:rsidR="00A3717D" w:rsidRPr="00616469" w:rsidRDefault="00A3717D" w:rsidP="00A9422E">
            <w:pPr>
              <w:pStyle w:val="BodyText"/>
              <w:numPr>
                <w:ilvl w:val="0"/>
                <w:numId w:val="36"/>
              </w:numPr>
              <w:spacing w:after="0"/>
              <w:rPr>
                <w:rFonts w:ascii="Verdana" w:hAnsi="Verdana"/>
                <w:sz w:val="18"/>
                <w:szCs w:val="18"/>
              </w:rPr>
            </w:pPr>
            <w:r w:rsidRPr="00616469">
              <w:rPr>
                <w:rFonts w:ascii="Verdana" w:hAnsi="Verdana"/>
                <w:sz w:val="18"/>
                <w:szCs w:val="18"/>
              </w:rPr>
              <w:t>Indication of last year for SADR</w:t>
            </w:r>
          </w:p>
          <w:p w:rsidR="0066457B" w:rsidRPr="00616469" w:rsidRDefault="00A3717D" w:rsidP="00873F85">
            <w:pPr>
              <w:pStyle w:val="BodyText"/>
              <w:numPr>
                <w:ilvl w:val="0"/>
                <w:numId w:val="36"/>
              </w:numPr>
              <w:spacing w:after="0"/>
              <w:rPr>
                <w:rFonts w:ascii="Verdana" w:hAnsi="Verdana"/>
                <w:sz w:val="18"/>
                <w:szCs w:val="18"/>
              </w:rPr>
            </w:pPr>
            <w:r w:rsidRPr="00616469">
              <w:rPr>
                <w:rFonts w:ascii="Verdana" w:hAnsi="Verdana"/>
                <w:sz w:val="18"/>
                <w:szCs w:val="18"/>
              </w:rPr>
              <w:t>A</w:t>
            </w:r>
            <w:r w:rsidR="00A9422E" w:rsidRPr="00616469">
              <w:rPr>
                <w:rFonts w:ascii="Verdana" w:hAnsi="Verdana"/>
                <w:sz w:val="18"/>
                <w:szCs w:val="18"/>
              </w:rPr>
              <w:t>ncillary</w:t>
            </w:r>
            <w:r w:rsidR="009D6C03" w:rsidRPr="00616469">
              <w:rPr>
                <w:rFonts w:ascii="Verdana" w:hAnsi="Verdana"/>
                <w:sz w:val="18"/>
                <w:szCs w:val="18"/>
              </w:rPr>
              <w:t xml:space="preserve"> Rad</w:t>
            </w:r>
            <w:r w:rsidR="00A9422E" w:rsidRPr="00616469">
              <w:rPr>
                <w:rFonts w:ascii="Verdana" w:hAnsi="Verdana"/>
                <w:sz w:val="18"/>
                <w:szCs w:val="18"/>
              </w:rPr>
              <w:t xml:space="preserve"> RVU </w:t>
            </w:r>
            <w:r w:rsidRPr="00616469">
              <w:rPr>
                <w:rFonts w:ascii="Verdana" w:hAnsi="Verdana"/>
                <w:sz w:val="18"/>
                <w:szCs w:val="18"/>
              </w:rPr>
              <w:t>table values clarification and reduction to include only modifiers used in data</w:t>
            </w:r>
            <w:r w:rsidR="00873F85" w:rsidRPr="00616469">
              <w:rPr>
                <w:rFonts w:ascii="Verdana" w:hAnsi="Verdana"/>
                <w:sz w:val="18"/>
                <w:szCs w:val="18"/>
              </w:rPr>
              <w:t xml:space="preserve"> (eliminate Blank and 00, PC, and 32).</w:t>
            </w:r>
          </w:p>
        </w:tc>
      </w:tr>
      <w:tr w:rsidR="00BD6E5B"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BD6E5B" w:rsidRPr="00616469" w:rsidRDefault="00BD6E5B" w:rsidP="003269C2">
            <w:pPr>
              <w:pStyle w:val="BodyText"/>
              <w:rPr>
                <w:rFonts w:ascii="Verdana" w:hAnsi="Verdana"/>
                <w:sz w:val="18"/>
                <w:szCs w:val="18"/>
              </w:rPr>
            </w:pPr>
            <w:r w:rsidRPr="00616469">
              <w:rPr>
                <w:rFonts w:ascii="Verdana" w:hAnsi="Verdana"/>
                <w:sz w:val="18"/>
                <w:szCs w:val="18"/>
              </w:rPr>
              <w:t>1.00.08</w:t>
            </w:r>
          </w:p>
        </w:tc>
        <w:tc>
          <w:tcPr>
            <w:tcW w:w="1400" w:type="dxa"/>
            <w:tcBorders>
              <w:top w:val="single" w:sz="6" w:space="0" w:color="auto"/>
              <w:left w:val="single" w:sz="6" w:space="0" w:color="auto"/>
              <w:bottom w:val="single" w:sz="6" w:space="0" w:color="auto"/>
              <w:right w:val="single" w:sz="6" w:space="0" w:color="auto"/>
            </w:tcBorders>
          </w:tcPr>
          <w:p w:rsidR="00BD6E5B" w:rsidRPr="00616469" w:rsidRDefault="00BD6E5B" w:rsidP="00BA4AB9">
            <w:pPr>
              <w:pStyle w:val="BodyText"/>
              <w:rPr>
                <w:rFonts w:ascii="Verdana" w:hAnsi="Verdana"/>
                <w:sz w:val="18"/>
                <w:szCs w:val="18"/>
              </w:rPr>
            </w:pPr>
            <w:r w:rsidRPr="00616469">
              <w:rPr>
                <w:rFonts w:ascii="Verdana" w:hAnsi="Verdana"/>
                <w:sz w:val="18"/>
                <w:szCs w:val="18"/>
              </w:rPr>
              <w:t>0</w:t>
            </w:r>
            <w:r w:rsidR="005E1F65" w:rsidRPr="00616469">
              <w:rPr>
                <w:rFonts w:ascii="Verdana" w:hAnsi="Verdana"/>
                <w:sz w:val="18"/>
                <w:szCs w:val="18"/>
              </w:rPr>
              <w:t>5</w:t>
            </w:r>
            <w:r w:rsidRPr="00616469">
              <w:rPr>
                <w:rFonts w:ascii="Verdana" w:hAnsi="Verdana"/>
                <w:sz w:val="18"/>
                <w:szCs w:val="18"/>
              </w:rPr>
              <w:t>/</w:t>
            </w:r>
            <w:r w:rsidR="005E1F65" w:rsidRPr="00616469">
              <w:rPr>
                <w:rFonts w:ascii="Verdana" w:hAnsi="Verdana"/>
                <w:sz w:val="18"/>
                <w:szCs w:val="18"/>
              </w:rPr>
              <w:t>0</w:t>
            </w:r>
            <w:r w:rsidR="00BA4AB9" w:rsidRPr="00616469">
              <w:rPr>
                <w:rFonts w:ascii="Verdana" w:hAnsi="Verdana"/>
                <w:sz w:val="18"/>
                <w:szCs w:val="18"/>
              </w:rPr>
              <w:t>9</w:t>
            </w:r>
            <w:r w:rsidRPr="00616469">
              <w:rPr>
                <w:rFonts w:ascii="Verdana" w:hAnsi="Verdana"/>
                <w:sz w:val="18"/>
                <w:szCs w:val="18"/>
              </w:rPr>
              <w:t>/2012</w:t>
            </w:r>
          </w:p>
        </w:tc>
        <w:tc>
          <w:tcPr>
            <w:tcW w:w="1485" w:type="dxa"/>
            <w:tcBorders>
              <w:top w:val="single" w:sz="6" w:space="0" w:color="auto"/>
              <w:left w:val="single" w:sz="6" w:space="0" w:color="auto"/>
              <w:bottom w:val="single" w:sz="6" w:space="0" w:color="auto"/>
              <w:right w:val="single" w:sz="6" w:space="0" w:color="auto"/>
            </w:tcBorders>
          </w:tcPr>
          <w:p w:rsidR="00BD6E5B" w:rsidRPr="00616469" w:rsidRDefault="00BD6E5B" w:rsidP="0066457B">
            <w:pPr>
              <w:pStyle w:val="BodyText"/>
              <w:rPr>
                <w:rFonts w:ascii="Verdana" w:hAnsi="Verdana"/>
                <w:sz w:val="18"/>
                <w:szCs w:val="18"/>
              </w:rPr>
            </w:pPr>
            <w:r w:rsidRPr="00616469">
              <w:rPr>
                <w:rFonts w:ascii="Verdana" w:hAnsi="Verdana"/>
                <w:sz w:val="18"/>
                <w:szCs w:val="18"/>
              </w:rPr>
              <w:t>M. Martinez</w:t>
            </w:r>
          </w:p>
        </w:tc>
        <w:tc>
          <w:tcPr>
            <w:tcW w:w="2655" w:type="dxa"/>
            <w:tcBorders>
              <w:top w:val="single" w:sz="6" w:space="0" w:color="auto"/>
              <w:left w:val="single" w:sz="6" w:space="0" w:color="auto"/>
              <w:bottom w:val="single" w:sz="6" w:space="0" w:color="auto"/>
              <w:right w:val="single" w:sz="6" w:space="0" w:color="auto"/>
            </w:tcBorders>
          </w:tcPr>
          <w:p w:rsidR="005316BF" w:rsidRPr="00616469" w:rsidRDefault="00BD6E5B" w:rsidP="005316BF">
            <w:pPr>
              <w:pStyle w:val="BodyText"/>
              <w:numPr>
                <w:ilvl w:val="0"/>
                <w:numId w:val="36"/>
              </w:numPr>
              <w:spacing w:after="0" w:line="960" w:lineRule="auto"/>
              <w:rPr>
                <w:rFonts w:ascii="Verdana" w:hAnsi="Verdana"/>
                <w:sz w:val="18"/>
                <w:szCs w:val="18"/>
              </w:rPr>
            </w:pPr>
            <w:r w:rsidRPr="00616469">
              <w:rPr>
                <w:rFonts w:ascii="Verdana" w:hAnsi="Verdana"/>
                <w:sz w:val="18"/>
                <w:szCs w:val="18"/>
              </w:rPr>
              <w:t>III, IV, App</w:t>
            </w:r>
            <w:r w:rsidR="00DE607E" w:rsidRPr="00616469">
              <w:rPr>
                <w:rFonts w:ascii="Verdana" w:hAnsi="Verdana"/>
                <w:sz w:val="18"/>
                <w:szCs w:val="18"/>
              </w:rPr>
              <w:t>endix</w:t>
            </w:r>
            <w:r w:rsidRPr="00616469">
              <w:rPr>
                <w:rFonts w:ascii="Verdana" w:hAnsi="Verdana"/>
                <w:sz w:val="18"/>
                <w:szCs w:val="18"/>
              </w:rPr>
              <w:t xml:space="preserve"> A</w:t>
            </w:r>
          </w:p>
          <w:p w:rsidR="00BD6E5B" w:rsidRPr="00616469" w:rsidRDefault="00BD6E5B" w:rsidP="00BD6E5B">
            <w:pPr>
              <w:pStyle w:val="BodyText"/>
              <w:numPr>
                <w:ilvl w:val="0"/>
                <w:numId w:val="36"/>
              </w:numPr>
              <w:spacing w:after="0"/>
              <w:rPr>
                <w:rFonts w:ascii="Verdana" w:hAnsi="Verdana"/>
                <w:sz w:val="18"/>
                <w:szCs w:val="18"/>
              </w:rPr>
            </w:pPr>
            <w:r w:rsidRPr="00616469">
              <w:rPr>
                <w:rFonts w:ascii="Verdana" w:hAnsi="Verdana"/>
                <w:sz w:val="18"/>
                <w:szCs w:val="18"/>
              </w:rPr>
              <w:t>IV, App</w:t>
            </w:r>
            <w:r w:rsidR="00DE607E" w:rsidRPr="00616469">
              <w:rPr>
                <w:rFonts w:ascii="Verdana" w:hAnsi="Verdana"/>
                <w:sz w:val="18"/>
                <w:szCs w:val="18"/>
              </w:rPr>
              <w:t>s</w:t>
            </w:r>
            <w:r w:rsidRPr="00616469">
              <w:rPr>
                <w:rFonts w:ascii="Verdana" w:hAnsi="Verdana"/>
                <w:sz w:val="18"/>
                <w:szCs w:val="18"/>
              </w:rPr>
              <w:t xml:space="preserve"> A</w:t>
            </w:r>
            <w:r w:rsidR="00DE607E" w:rsidRPr="00616469">
              <w:rPr>
                <w:rFonts w:ascii="Verdana" w:hAnsi="Verdana"/>
                <w:sz w:val="18"/>
                <w:szCs w:val="18"/>
              </w:rPr>
              <w:t xml:space="preserve"> and</w:t>
            </w:r>
            <w:r w:rsidRPr="00616469">
              <w:rPr>
                <w:rFonts w:ascii="Verdana" w:hAnsi="Verdana"/>
                <w:sz w:val="18"/>
                <w:szCs w:val="18"/>
              </w:rPr>
              <w:t xml:space="preserve"> B2</w:t>
            </w:r>
          </w:p>
          <w:p w:rsidR="00BD6E5B" w:rsidRPr="00616469" w:rsidRDefault="00BD6E5B" w:rsidP="00BD6E5B">
            <w:pPr>
              <w:pStyle w:val="BodyText"/>
              <w:numPr>
                <w:ilvl w:val="0"/>
                <w:numId w:val="36"/>
              </w:numPr>
              <w:spacing w:after="0"/>
              <w:rPr>
                <w:rFonts w:ascii="Verdana" w:hAnsi="Verdana"/>
                <w:sz w:val="18"/>
                <w:szCs w:val="18"/>
              </w:rPr>
            </w:pPr>
            <w:r w:rsidRPr="00616469">
              <w:rPr>
                <w:rFonts w:ascii="Verdana" w:hAnsi="Verdana"/>
                <w:sz w:val="18"/>
                <w:szCs w:val="18"/>
              </w:rPr>
              <w:t>IV, App A</w:t>
            </w:r>
          </w:p>
          <w:p w:rsidR="00BD6E5B" w:rsidRPr="00616469" w:rsidRDefault="00BD6E5B" w:rsidP="00BD6E5B">
            <w:pPr>
              <w:pStyle w:val="BodyText"/>
              <w:spacing w:after="0"/>
              <w:rPr>
                <w:rFonts w:ascii="Verdana" w:hAnsi="Verdana"/>
                <w:sz w:val="18"/>
                <w:szCs w:val="18"/>
              </w:rPr>
            </w:pPr>
          </w:p>
          <w:p w:rsidR="00DE607E" w:rsidRPr="00616469" w:rsidRDefault="00DE607E" w:rsidP="00BD6E5B">
            <w:pPr>
              <w:pStyle w:val="BodyText"/>
              <w:numPr>
                <w:ilvl w:val="0"/>
                <w:numId w:val="36"/>
              </w:numPr>
              <w:spacing w:after="0"/>
              <w:rPr>
                <w:rFonts w:ascii="Verdana" w:hAnsi="Verdana"/>
                <w:sz w:val="18"/>
                <w:szCs w:val="18"/>
              </w:rPr>
            </w:pPr>
            <w:r w:rsidRPr="00616469">
              <w:rPr>
                <w:rFonts w:ascii="Verdana" w:hAnsi="Verdana"/>
                <w:sz w:val="18"/>
                <w:szCs w:val="18"/>
              </w:rPr>
              <w:t>IV</w:t>
            </w:r>
          </w:p>
          <w:p w:rsidR="00DE607E" w:rsidRPr="00616469" w:rsidRDefault="00DE607E" w:rsidP="00DE607E">
            <w:pPr>
              <w:pStyle w:val="BodyText"/>
              <w:spacing w:after="0"/>
              <w:rPr>
                <w:rFonts w:ascii="Verdana" w:hAnsi="Verdana"/>
                <w:sz w:val="18"/>
                <w:szCs w:val="18"/>
              </w:rPr>
            </w:pPr>
          </w:p>
          <w:p w:rsidR="005316BF" w:rsidRPr="00616469" w:rsidRDefault="00BD6E5B" w:rsidP="005316BF">
            <w:pPr>
              <w:pStyle w:val="BodyText"/>
              <w:numPr>
                <w:ilvl w:val="0"/>
                <w:numId w:val="36"/>
              </w:numPr>
              <w:spacing w:after="0" w:line="1440" w:lineRule="auto"/>
              <w:rPr>
                <w:rFonts w:ascii="Verdana" w:hAnsi="Verdana"/>
                <w:sz w:val="18"/>
                <w:szCs w:val="18"/>
              </w:rPr>
            </w:pPr>
            <w:r w:rsidRPr="00616469">
              <w:rPr>
                <w:rFonts w:ascii="Verdana" w:hAnsi="Verdana"/>
                <w:sz w:val="18"/>
                <w:szCs w:val="18"/>
              </w:rPr>
              <w:t>App A</w:t>
            </w:r>
          </w:p>
          <w:p w:rsidR="00BD6E5B" w:rsidRPr="00616469" w:rsidRDefault="00BD6E5B" w:rsidP="005316BF">
            <w:pPr>
              <w:pStyle w:val="BodyText"/>
              <w:numPr>
                <w:ilvl w:val="0"/>
                <w:numId w:val="36"/>
              </w:numPr>
              <w:spacing w:after="0"/>
              <w:rPr>
                <w:rFonts w:ascii="Verdana" w:hAnsi="Verdana"/>
                <w:sz w:val="18"/>
                <w:szCs w:val="18"/>
              </w:rPr>
            </w:pPr>
            <w:r w:rsidRPr="00616469">
              <w:rPr>
                <w:rFonts w:ascii="Verdana" w:hAnsi="Verdana"/>
                <w:sz w:val="18"/>
                <w:szCs w:val="18"/>
              </w:rPr>
              <w:t>App B2</w:t>
            </w:r>
            <w:r w:rsidRPr="00616469">
              <w:rPr>
                <w:rFonts w:ascii="Verdana" w:hAnsi="Verdana"/>
                <w:sz w:val="18"/>
                <w:szCs w:val="18"/>
              </w:rPr>
              <w:br/>
            </w:r>
          </w:p>
        </w:tc>
        <w:tc>
          <w:tcPr>
            <w:tcW w:w="4422" w:type="dxa"/>
            <w:tcBorders>
              <w:top w:val="single" w:sz="6" w:space="0" w:color="auto"/>
              <w:left w:val="single" w:sz="6" w:space="0" w:color="auto"/>
              <w:bottom w:val="single" w:sz="6" w:space="0" w:color="auto"/>
              <w:right w:val="single" w:sz="6" w:space="0" w:color="auto"/>
            </w:tcBorders>
          </w:tcPr>
          <w:p w:rsidR="00BD6E5B" w:rsidRPr="00616469" w:rsidRDefault="009E76F6" w:rsidP="00BD6E5B">
            <w:pPr>
              <w:pStyle w:val="BodyText"/>
              <w:numPr>
                <w:ilvl w:val="0"/>
                <w:numId w:val="36"/>
              </w:numPr>
              <w:spacing w:after="0"/>
              <w:rPr>
                <w:rFonts w:ascii="Verdana" w:hAnsi="Verdana"/>
                <w:sz w:val="18"/>
                <w:szCs w:val="18"/>
              </w:rPr>
            </w:pPr>
            <w:r w:rsidRPr="00616469">
              <w:rPr>
                <w:rFonts w:ascii="Verdana" w:hAnsi="Verdana"/>
                <w:sz w:val="18"/>
                <w:szCs w:val="18"/>
              </w:rPr>
              <w:t>Noted that</w:t>
            </w:r>
            <w:r w:rsidR="00BD6E5B" w:rsidRPr="00616469">
              <w:rPr>
                <w:rFonts w:ascii="Verdana" w:hAnsi="Verdana"/>
                <w:sz w:val="18"/>
                <w:szCs w:val="18"/>
              </w:rPr>
              <w:t xml:space="preserve"> MHS unique codes </w:t>
            </w:r>
            <w:r w:rsidRPr="00616469">
              <w:rPr>
                <w:rFonts w:ascii="Verdana" w:hAnsi="Verdana"/>
                <w:sz w:val="18"/>
                <w:szCs w:val="18"/>
              </w:rPr>
              <w:t xml:space="preserve">are included in </w:t>
            </w:r>
            <w:r w:rsidR="00BD6E5B" w:rsidRPr="00616469">
              <w:rPr>
                <w:rFonts w:ascii="Verdana" w:hAnsi="Verdana"/>
                <w:sz w:val="18"/>
                <w:szCs w:val="18"/>
              </w:rPr>
              <w:t>the RVU tables</w:t>
            </w:r>
          </w:p>
          <w:p w:rsidR="00BD6E5B" w:rsidRPr="00616469" w:rsidRDefault="009E76F6" w:rsidP="00BD6E5B">
            <w:pPr>
              <w:pStyle w:val="BodyText"/>
              <w:numPr>
                <w:ilvl w:val="0"/>
                <w:numId w:val="36"/>
              </w:numPr>
              <w:spacing w:after="0"/>
              <w:rPr>
                <w:rFonts w:ascii="Verdana" w:hAnsi="Verdana"/>
                <w:sz w:val="18"/>
                <w:szCs w:val="18"/>
              </w:rPr>
            </w:pPr>
            <w:r w:rsidRPr="00616469">
              <w:rPr>
                <w:rFonts w:ascii="Verdana" w:hAnsi="Verdana"/>
                <w:sz w:val="18"/>
                <w:szCs w:val="18"/>
              </w:rPr>
              <w:t>Dropped t</w:t>
            </w:r>
            <w:r w:rsidR="00BD6E5B" w:rsidRPr="00616469">
              <w:rPr>
                <w:rFonts w:ascii="Verdana" w:hAnsi="Verdana"/>
                <w:sz w:val="18"/>
                <w:szCs w:val="18"/>
              </w:rPr>
              <w:t xml:space="preserve">he CAPER Interim and Interim Plus distinction </w:t>
            </w:r>
            <w:r w:rsidR="00CD2FD7" w:rsidRPr="00616469">
              <w:rPr>
                <w:rFonts w:ascii="Verdana" w:hAnsi="Verdana"/>
                <w:sz w:val="18"/>
                <w:szCs w:val="18"/>
              </w:rPr>
              <w:t>(</w:t>
            </w:r>
            <w:r w:rsidR="00BD6E5B" w:rsidRPr="00616469">
              <w:rPr>
                <w:rFonts w:ascii="Verdana" w:hAnsi="Verdana"/>
                <w:sz w:val="18"/>
                <w:szCs w:val="18"/>
              </w:rPr>
              <w:t>no longer relevant</w:t>
            </w:r>
            <w:r w:rsidR="00CD2FD7" w:rsidRPr="00616469">
              <w:rPr>
                <w:rFonts w:ascii="Verdana" w:hAnsi="Verdana"/>
                <w:sz w:val="18"/>
                <w:szCs w:val="18"/>
              </w:rPr>
              <w:t>)</w:t>
            </w:r>
          </w:p>
          <w:p w:rsidR="00BD6E5B" w:rsidRPr="00616469" w:rsidRDefault="00BD6E5B" w:rsidP="00BD6E5B">
            <w:pPr>
              <w:pStyle w:val="BodyText"/>
              <w:numPr>
                <w:ilvl w:val="0"/>
                <w:numId w:val="36"/>
              </w:numPr>
              <w:spacing w:after="0"/>
              <w:rPr>
                <w:rFonts w:ascii="Verdana" w:hAnsi="Verdana"/>
                <w:sz w:val="18"/>
                <w:szCs w:val="18"/>
              </w:rPr>
            </w:pPr>
            <w:r w:rsidRPr="00616469">
              <w:rPr>
                <w:rFonts w:ascii="Verdana" w:hAnsi="Verdana"/>
                <w:sz w:val="18"/>
                <w:szCs w:val="18"/>
              </w:rPr>
              <w:t>Drop</w:t>
            </w:r>
            <w:r w:rsidR="00CD2FD7" w:rsidRPr="00616469">
              <w:rPr>
                <w:rFonts w:ascii="Verdana" w:hAnsi="Verdana"/>
                <w:sz w:val="18"/>
                <w:szCs w:val="18"/>
              </w:rPr>
              <w:t>ped</w:t>
            </w:r>
            <w:r w:rsidRPr="00616469">
              <w:rPr>
                <w:rFonts w:ascii="Verdana" w:hAnsi="Verdana"/>
                <w:sz w:val="18"/>
                <w:szCs w:val="18"/>
              </w:rPr>
              <w:t xml:space="preserve"> Historical RVUs for CY12+</w:t>
            </w:r>
          </w:p>
          <w:p w:rsidR="00BD6E5B" w:rsidRPr="00616469" w:rsidRDefault="00BD6E5B" w:rsidP="00BD6E5B">
            <w:pPr>
              <w:pStyle w:val="BodyText"/>
              <w:numPr>
                <w:ilvl w:val="0"/>
                <w:numId w:val="36"/>
              </w:numPr>
              <w:spacing w:after="0"/>
              <w:rPr>
                <w:rFonts w:ascii="Verdana" w:hAnsi="Verdana"/>
                <w:sz w:val="18"/>
                <w:szCs w:val="18"/>
              </w:rPr>
            </w:pPr>
            <w:r w:rsidRPr="00616469">
              <w:rPr>
                <w:rFonts w:ascii="Verdana" w:hAnsi="Verdana"/>
                <w:sz w:val="18"/>
                <w:szCs w:val="18"/>
              </w:rPr>
              <w:t>Corrected Unit of Service Substitute (UOSSUB) description.</w:t>
            </w:r>
          </w:p>
          <w:p w:rsidR="00DE607E" w:rsidRPr="00616469" w:rsidRDefault="00DE607E" w:rsidP="00BD6E5B">
            <w:pPr>
              <w:pStyle w:val="BodyText"/>
              <w:numPr>
                <w:ilvl w:val="0"/>
                <w:numId w:val="36"/>
              </w:numPr>
              <w:spacing w:after="0"/>
              <w:rPr>
                <w:rFonts w:ascii="Verdana" w:hAnsi="Verdana"/>
                <w:sz w:val="18"/>
                <w:szCs w:val="18"/>
              </w:rPr>
            </w:pPr>
            <w:r w:rsidRPr="00616469">
              <w:rPr>
                <w:rFonts w:ascii="Verdana" w:hAnsi="Verdana"/>
                <w:sz w:val="18"/>
                <w:szCs w:val="18"/>
              </w:rPr>
              <w:t>Noted the applicable time-frame for MODMATCH.</w:t>
            </w:r>
          </w:p>
          <w:p w:rsidR="00BD6E5B" w:rsidRPr="00616469" w:rsidRDefault="00CD2FD7" w:rsidP="00BD6E5B">
            <w:pPr>
              <w:pStyle w:val="BodyText"/>
              <w:numPr>
                <w:ilvl w:val="0"/>
                <w:numId w:val="36"/>
              </w:numPr>
              <w:spacing w:after="0"/>
              <w:rPr>
                <w:rFonts w:ascii="Verdana" w:hAnsi="Verdana"/>
                <w:sz w:val="18"/>
                <w:szCs w:val="18"/>
              </w:rPr>
            </w:pPr>
            <w:r w:rsidRPr="00616469">
              <w:rPr>
                <w:rFonts w:ascii="Verdana" w:hAnsi="Verdana"/>
                <w:sz w:val="18"/>
                <w:szCs w:val="18"/>
              </w:rPr>
              <w:t xml:space="preserve">Added </w:t>
            </w:r>
            <w:r w:rsidR="00BD6E5B" w:rsidRPr="00616469">
              <w:rPr>
                <w:rFonts w:ascii="Verdana" w:hAnsi="Verdana"/>
                <w:sz w:val="18"/>
                <w:szCs w:val="18"/>
              </w:rPr>
              <w:t>MHS modifications to PSI and change to BILATERAL indicators for LASIK/PRK for CY12+ to accommodate unilateral RVUs.</w:t>
            </w:r>
          </w:p>
          <w:p w:rsidR="00BD6E5B" w:rsidRPr="00616469" w:rsidRDefault="00BD6E5B" w:rsidP="00BD6E5B">
            <w:pPr>
              <w:pStyle w:val="BodyText"/>
              <w:numPr>
                <w:ilvl w:val="0"/>
                <w:numId w:val="36"/>
              </w:numPr>
              <w:spacing w:after="0"/>
              <w:rPr>
                <w:rFonts w:ascii="Verdana" w:hAnsi="Verdana"/>
                <w:sz w:val="18"/>
                <w:szCs w:val="18"/>
              </w:rPr>
            </w:pPr>
            <w:r w:rsidRPr="00616469">
              <w:rPr>
                <w:rFonts w:ascii="Verdana" w:hAnsi="Verdana"/>
                <w:sz w:val="18"/>
                <w:szCs w:val="18"/>
              </w:rPr>
              <w:t>Updated description for 99024 in the MHS Weighted Code File</w:t>
            </w:r>
          </w:p>
          <w:p w:rsidR="00BD6E5B" w:rsidRPr="00616469" w:rsidRDefault="00BD6E5B" w:rsidP="00BD6E5B">
            <w:pPr>
              <w:pStyle w:val="BodyText"/>
              <w:numPr>
                <w:ilvl w:val="0"/>
                <w:numId w:val="36"/>
              </w:numPr>
              <w:spacing w:after="0"/>
              <w:rPr>
                <w:rFonts w:ascii="Verdana" w:hAnsi="Verdana"/>
                <w:sz w:val="18"/>
                <w:szCs w:val="18"/>
              </w:rPr>
            </w:pPr>
            <w:r w:rsidRPr="00616469">
              <w:rPr>
                <w:rFonts w:ascii="Verdana" w:hAnsi="Verdana"/>
                <w:sz w:val="18"/>
                <w:szCs w:val="18"/>
              </w:rPr>
              <w:t>Corrected description of CY03-CY05 CAPER table</w:t>
            </w:r>
          </w:p>
        </w:tc>
      </w:tr>
      <w:tr w:rsidR="00153F3A"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153F3A" w:rsidRPr="00616469" w:rsidRDefault="00153F3A" w:rsidP="007A4F32">
            <w:pPr>
              <w:pStyle w:val="BodyText"/>
              <w:rPr>
                <w:rFonts w:ascii="Verdana" w:hAnsi="Verdana"/>
                <w:sz w:val="18"/>
                <w:szCs w:val="18"/>
              </w:rPr>
            </w:pPr>
            <w:r w:rsidRPr="00616469">
              <w:rPr>
                <w:rFonts w:ascii="Verdana" w:hAnsi="Verdana"/>
                <w:sz w:val="18"/>
                <w:szCs w:val="18"/>
              </w:rPr>
              <w:lastRenderedPageBreak/>
              <w:t>1.01.00</w:t>
            </w:r>
          </w:p>
        </w:tc>
        <w:tc>
          <w:tcPr>
            <w:tcW w:w="1400" w:type="dxa"/>
            <w:tcBorders>
              <w:top w:val="single" w:sz="6" w:space="0" w:color="auto"/>
              <w:left w:val="single" w:sz="6" w:space="0" w:color="auto"/>
              <w:bottom w:val="single" w:sz="6" w:space="0" w:color="auto"/>
              <w:right w:val="single" w:sz="6" w:space="0" w:color="auto"/>
            </w:tcBorders>
          </w:tcPr>
          <w:p w:rsidR="00153F3A" w:rsidRPr="00616469" w:rsidRDefault="00153F3A" w:rsidP="00A121AC">
            <w:pPr>
              <w:pStyle w:val="BodyText"/>
              <w:rPr>
                <w:rFonts w:ascii="Verdana" w:hAnsi="Verdana"/>
                <w:sz w:val="18"/>
                <w:szCs w:val="18"/>
              </w:rPr>
            </w:pPr>
            <w:r w:rsidRPr="00616469">
              <w:rPr>
                <w:rFonts w:ascii="Verdana" w:hAnsi="Verdana"/>
                <w:sz w:val="18"/>
                <w:szCs w:val="18"/>
              </w:rPr>
              <w:t>05/29/2013</w:t>
            </w:r>
          </w:p>
        </w:tc>
        <w:tc>
          <w:tcPr>
            <w:tcW w:w="1485" w:type="dxa"/>
            <w:tcBorders>
              <w:top w:val="single" w:sz="6" w:space="0" w:color="auto"/>
              <w:left w:val="single" w:sz="6" w:space="0" w:color="auto"/>
              <w:bottom w:val="single" w:sz="6" w:space="0" w:color="auto"/>
              <w:right w:val="single" w:sz="6" w:space="0" w:color="auto"/>
            </w:tcBorders>
          </w:tcPr>
          <w:p w:rsidR="00153F3A" w:rsidRPr="00616469" w:rsidRDefault="00153F3A" w:rsidP="0066457B">
            <w:pPr>
              <w:pStyle w:val="BodyText"/>
              <w:rPr>
                <w:rFonts w:ascii="Verdana" w:hAnsi="Verdana"/>
                <w:sz w:val="18"/>
                <w:szCs w:val="18"/>
              </w:rPr>
            </w:pPr>
            <w:r w:rsidRPr="00616469">
              <w:rPr>
                <w:rFonts w:ascii="Verdana" w:hAnsi="Verdana"/>
                <w:sz w:val="18"/>
                <w:szCs w:val="18"/>
              </w:rPr>
              <w:t>M. Martinez</w:t>
            </w:r>
          </w:p>
        </w:tc>
        <w:tc>
          <w:tcPr>
            <w:tcW w:w="2655" w:type="dxa"/>
            <w:tcBorders>
              <w:top w:val="single" w:sz="6" w:space="0" w:color="auto"/>
              <w:left w:val="single" w:sz="6" w:space="0" w:color="auto"/>
              <w:bottom w:val="single" w:sz="6" w:space="0" w:color="auto"/>
              <w:right w:val="single" w:sz="6" w:space="0" w:color="auto"/>
            </w:tcBorders>
          </w:tcPr>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I</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II, III</w:t>
            </w:r>
          </w:p>
          <w:p w:rsidR="00153F3A" w:rsidRPr="00616469" w:rsidRDefault="00153F3A" w:rsidP="006B5AEA">
            <w:pPr>
              <w:pStyle w:val="BodyText"/>
              <w:numPr>
                <w:ilvl w:val="0"/>
                <w:numId w:val="36"/>
              </w:numPr>
              <w:spacing w:after="0" w:line="720" w:lineRule="auto"/>
              <w:rPr>
                <w:rFonts w:ascii="Verdana" w:hAnsi="Verdana"/>
                <w:sz w:val="18"/>
                <w:szCs w:val="18"/>
              </w:rPr>
            </w:pPr>
            <w:r w:rsidRPr="00616469">
              <w:rPr>
                <w:rFonts w:ascii="Verdana" w:hAnsi="Verdana"/>
                <w:sz w:val="18"/>
                <w:szCs w:val="18"/>
              </w:rPr>
              <w:t xml:space="preserve">IV </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V</w:t>
            </w:r>
          </w:p>
          <w:p w:rsidR="00153F3A" w:rsidRPr="00616469" w:rsidRDefault="00153F3A" w:rsidP="00C61A3C">
            <w:pPr>
              <w:pStyle w:val="BodyText"/>
              <w:spacing w:after="0"/>
              <w:rPr>
                <w:rFonts w:ascii="Verdana" w:hAnsi="Verdana"/>
                <w:sz w:val="18"/>
                <w:szCs w:val="18"/>
              </w:rPr>
            </w:pPr>
          </w:p>
          <w:p w:rsidR="006B5AEA" w:rsidRPr="00616469" w:rsidRDefault="00153F3A" w:rsidP="006B5AEA">
            <w:pPr>
              <w:pStyle w:val="BodyText"/>
              <w:numPr>
                <w:ilvl w:val="0"/>
                <w:numId w:val="36"/>
              </w:numPr>
              <w:spacing w:after="0" w:line="1200" w:lineRule="auto"/>
              <w:rPr>
                <w:rFonts w:ascii="Verdana" w:hAnsi="Verdana"/>
                <w:sz w:val="18"/>
                <w:szCs w:val="18"/>
              </w:rPr>
            </w:pPr>
            <w:r w:rsidRPr="00616469">
              <w:rPr>
                <w:rFonts w:ascii="Verdana" w:hAnsi="Verdana"/>
                <w:sz w:val="18"/>
                <w:szCs w:val="18"/>
              </w:rPr>
              <w:t>IV, App A.I</w:t>
            </w:r>
          </w:p>
          <w:p w:rsidR="006B5AEA" w:rsidRPr="00616469" w:rsidRDefault="006B5AEA" w:rsidP="006B5AEA">
            <w:pPr>
              <w:pStyle w:val="ListParagraph"/>
              <w:rPr>
                <w:rFonts w:ascii="Verdana" w:hAnsi="Verdana"/>
                <w:sz w:val="18"/>
                <w:szCs w:val="18"/>
              </w:rPr>
            </w:pPr>
          </w:p>
          <w:p w:rsidR="00153F3A" w:rsidRPr="00616469" w:rsidRDefault="00153F3A" w:rsidP="006B5AEA">
            <w:pPr>
              <w:pStyle w:val="BodyText"/>
              <w:numPr>
                <w:ilvl w:val="0"/>
                <w:numId w:val="36"/>
              </w:numPr>
              <w:spacing w:after="0" w:line="1200" w:lineRule="auto"/>
              <w:rPr>
                <w:rFonts w:ascii="Verdana" w:hAnsi="Verdana"/>
                <w:sz w:val="18"/>
                <w:szCs w:val="18"/>
              </w:rPr>
            </w:pPr>
            <w:r w:rsidRPr="00616469">
              <w:rPr>
                <w:rFonts w:ascii="Verdana" w:hAnsi="Verdana"/>
                <w:sz w:val="18"/>
                <w:szCs w:val="18"/>
              </w:rPr>
              <w:t>App A.I</w:t>
            </w:r>
          </w:p>
          <w:p w:rsidR="00153F3A" w:rsidRPr="00616469" w:rsidRDefault="00153F3A" w:rsidP="00C61A3C">
            <w:pPr>
              <w:pStyle w:val="BodyText"/>
              <w:spacing w:after="0"/>
              <w:rPr>
                <w:rFonts w:ascii="Verdana" w:hAnsi="Verdana"/>
                <w:sz w:val="18"/>
                <w:szCs w:val="18"/>
              </w:rPr>
            </w:pP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App A.II, A.III</w:t>
            </w:r>
          </w:p>
          <w:p w:rsidR="00153F3A" w:rsidRPr="00616469" w:rsidRDefault="00153F3A" w:rsidP="00C61A3C">
            <w:pPr>
              <w:pStyle w:val="BodyText"/>
              <w:spacing w:after="0"/>
              <w:rPr>
                <w:rFonts w:ascii="Verdana" w:hAnsi="Verdana"/>
                <w:sz w:val="18"/>
                <w:szCs w:val="18"/>
              </w:rPr>
            </w:pPr>
          </w:p>
          <w:p w:rsidR="00153F3A" w:rsidRPr="00616469" w:rsidRDefault="00153F3A" w:rsidP="00C61A3C">
            <w:pPr>
              <w:pStyle w:val="BodyText"/>
              <w:spacing w:after="0"/>
              <w:rPr>
                <w:rFonts w:ascii="Verdana" w:hAnsi="Verdana"/>
                <w:sz w:val="18"/>
                <w:szCs w:val="18"/>
              </w:rPr>
            </w:pP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App C</w:t>
            </w:r>
          </w:p>
          <w:p w:rsidR="00153F3A" w:rsidRPr="00616469" w:rsidRDefault="00153F3A" w:rsidP="00C61A3C">
            <w:pPr>
              <w:pStyle w:val="BodyText"/>
              <w:spacing w:after="0"/>
              <w:rPr>
                <w:rFonts w:ascii="Verdana" w:hAnsi="Verdana"/>
                <w:sz w:val="18"/>
                <w:szCs w:val="18"/>
              </w:rPr>
            </w:pPr>
          </w:p>
          <w:p w:rsidR="00153F3A" w:rsidRPr="00616469" w:rsidRDefault="00153F3A" w:rsidP="00F554C9">
            <w:pPr>
              <w:pStyle w:val="BodyText"/>
              <w:numPr>
                <w:ilvl w:val="0"/>
                <w:numId w:val="36"/>
              </w:numPr>
              <w:spacing w:after="0"/>
              <w:rPr>
                <w:rFonts w:ascii="Verdana" w:hAnsi="Verdana"/>
                <w:sz w:val="18"/>
                <w:szCs w:val="18"/>
              </w:rPr>
            </w:pPr>
            <w:r w:rsidRPr="00616469">
              <w:rPr>
                <w:rFonts w:ascii="Verdana" w:hAnsi="Verdana"/>
                <w:sz w:val="18"/>
                <w:szCs w:val="18"/>
              </w:rPr>
              <w:t>App D, E</w:t>
            </w:r>
          </w:p>
        </w:tc>
        <w:tc>
          <w:tcPr>
            <w:tcW w:w="4422" w:type="dxa"/>
            <w:tcBorders>
              <w:top w:val="single" w:sz="6" w:space="0" w:color="auto"/>
              <w:left w:val="single" w:sz="6" w:space="0" w:color="auto"/>
              <w:bottom w:val="single" w:sz="6" w:space="0" w:color="auto"/>
              <w:right w:val="single" w:sz="6" w:space="0" w:color="auto"/>
            </w:tcBorders>
          </w:tcPr>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Update Data Sources</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Clarified information in footnotes.</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Identified defaults for NURSE and SURG</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Historical RVUs populated through CY11 only.</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Remove section on MDR DC Exclusion Table (no longer relevant).</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Add:</w:t>
            </w:r>
          </w:p>
          <w:p w:rsidR="00153F3A" w:rsidRPr="00616469" w:rsidRDefault="00153F3A" w:rsidP="00153F3A">
            <w:pPr>
              <w:pStyle w:val="BodyText"/>
              <w:numPr>
                <w:ilvl w:val="1"/>
                <w:numId w:val="36"/>
              </w:numPr>
              <w:spacing w:after="0"/>
              <w:rPr>
                <w:rFonts w:ascii="Verdana" w:hAnsi="Verdana"/>
                <w:sz w:val="18"/>
                <w:szCs w:val="18"/>
              </w:rPr>
            </w:pPr>
            <w:r w:rsidRPr="00616469">
              <w:rPr>
                <w:rFonts w:ascii="Verdana" w:hAnsi="Verdana"/>
                <w:sz w:val="18"/>
                <w:szCs w:val="18"/>
              </w:rPr>
              <w:t>Multiple Procedure Code</w:t>
            </w:r>
          </w:p>
          <w:p w:rsidR="00153F3A" w:rsidRPr="00616469" w:rsidRDefault="00153F3A" w:rsidP="00153F3A">
            <w:pPr>
              <w:pStyle w:val="BodyText"/>
              <w:numPr>
                <w:ilvl w:val="1"/>
                <w:numId w:val="36"/>
              </w:numPr>
              <w:spacing w:after="0"/>
              <w:rPr>
                <w:rFonts w:ascii="Verdana" w:hAnsi="Verdana"/>
                <w:sz w:val="18"/>
                <w:szCs w:val="18"/>
              </w:rPr>
            </w:pPr>
            <w:r w:rsidRPr="00616469">
              <w:rPr>
                <w:rFonts w:ascii="Verdana" w:hAnsi="Verdana"/>
                <w:sz w:val="18"/>
                <w:szCs w:val="18"/>
              </w:rPr>
              <w:t>CPT/HCPCS Code Description</w:t>
            </w:r>
          </w:p>
          <w:p w:rsidR="00153F3A" w:rsidRPr="00616469" w:rsidRDefault="00153F3A" w:rsidP="00153F3A">
            <w:pPr>
              <w:pStyle w:val="BodyText"/>
              <w:numPr>
                <w:ilvl w:val="1"/>
                <w:numId w:val="36"/>
              </w:numPr>
              <w:spacing w:after="0"/>
              <w:rPr>
                <w:rFonts w:ascii="Verdana" w:hAnsi="Verdana"/>
                <w:sz w:val="18"/>
                <w:szCs w:val="18"/>
              </w:rPr>
            </w:pPr>
            <w:r w:rsidRPr="00616469">
              <w:rPr>
                <w:rFonts w:ascii="Verdana" w:hAnsi="Verdana"/>
                <w:sz w:val="18"/>
                <w:szCs w:val="18"/>
              </w:rPr>
              <w:t>CCS HCPCS Single-Level Code</w:t>
            </w:r>
          </w:p>
          <w:p w:rsidR="00153F3A" w:rsidRPr="00616469" w:rsidRDefault="00153F3A" w:rsidP="00153F3A">
            <w:pPr>
              <w:pStyle w:val="BodyText"/>
              <w:numPr>
                <w:ilvl w:val="1"/>
                <w:numId w:val="36"/>
              </w:numPr>
              <w:spacing w:after="0"/>
              <w:rPr>
                <w:rFonts w:ascii="Verdana" w:hAnsi="Verdana"/>
                <w:sz w:val="18"/>
                <w:szCs w:val="18"/>
              </w:rPr>
            </w:pPr>
            <w:r w:rsidRPr="00616469">
              <w:rPr>
                <w:rFonts w:ascii="Verdana" w:hAnsi="Verdana"/>
                <w:sz w:val="18"/>
                <w:szCs w:val="18"/>
              </w:rPr>
              <w:t>CCS Code Description</w:t>
            </w:r>
          </w:p>
          <w:p w:rsidR="00153F3A" w:rsidRPr="00616469" w:rsidRDefault="00153F3A" w:rsidP="00153F3A">
            <w:pPr>
              <w:pStyle w:val="BodyText"/>
              <w:numPr>
                <w:ilvl w:val="1"/>
                <w:numId w:val="36"/>
              </w:numPr>
              <w:spacing w:after="0"/>
              <w:rPr>
                <w:rFonts w:ascii="Verdana" w:hAnsi="Verdana"/>
                <w:sz w:val="18"/>
                <w:szCs w:val="18"/>
              </w:rPr>
            </w:pPr>
            <w:r w:rsidRPr="00616469">
              <w:rPr>
                <w:rFonts w:ascii="Verdana" w:hAnsi="Verdana"/>
                <w:sz w:val="18"/>
                <w:szCs w:val="18"/>
              </w:rPr>
              <w:t>Anesthesia Base Units</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Updates to accommodate new ‘M’ CPT codes.</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Added modifications to fields for MHS weighted CPT codes.</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Added Direct Care Specific CPT file to the Master Table Input files (CY13+).</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Noted that Historical RVUs are kept through CY11</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Added default values for SURG and RVUs</w:t>
            </w:r>
          </w:p>
          <w:p w:rsidR="00153F3A" w:rsidRPr="00616469" w:rsidRDefault="00153F3A" w:rsidP="00153F3A">
            <w:pPr>
              <w:pStyle w:val="BodyText"/>
              <w:numPr>
                <w:ilvl w:val="0"/>
                <w:numId w:val="36"/>
              </w:numPr>
              <w:spacing w:after="0"/>
              <w:rPr>
                <w:rFonts w:ascii="Verdana" w:hAnsi="Verdana"/>
                <w:sz w:val="18"/>
                <w:szCs w:val="18"/>
              </w:rPr>
            </w:pPr>
            <w:r w:rsidRPr="00616469">
              <w:rPr>
                <w:rFonts w:ascii="Verdana" w:hAnsi="Verdana"/>
                <w:sz w:val="18"/>
                <w:szCs w:val="18"/>
              </w:rPr>
              <w:t>Exclude Direct Care Specific CPT from the TED CPT Table.</w:t>
            </w:r>
          </w:p>
          <w:p w:rsidR="00153F3A" w:rsidRPr="00616469" w:rsidRDefault="00153F3A" w:rsidP="00575B99">
            <w:pPr>
              <w:pStyle w:val="BodyText"/>
              <w:numPr>
                <w:ilvl w:val="0"/>
                <w:numId w:val="36"/>
              </w:numPr>
              <w:spacing w:after="0"/>
              <w:rPr>
                <w:rFonts w:ascii="Verdana" w:hAnsi="Verdana"/>
                <w:sz w:val="18"/>
                <w:szCs w:val="18"/>
              </w:rPr>
            </w:pPr>
            <w:r w:rsidRPr="00616469">
              <w:rPr>
                <w:rFonts w:ascii="Verdana" w:hAnsi="Verdana"/>
                <w:sz w:val="18"/>
                <w:szCs w:val="18"/>
              </w:rPr>
              <w:t>Added new basis for Lab Mod 90 RVUs for Ancillary</w:t>
            </w:r>
            <w:r w:rsidR="007A4143" w:rsidRPr="00616469">
              <w:rPr>
                <w:rFonts w:ascii="Verdana" w:hAnsi="Verdana"/>
                <w:sz w:val="18"/>
                <w:szCs w:val="18"/>
              </w:rPr>
              <w:t xml:space="preserve"> Lab</w:t>
            </w:r>
            <w:r w:rsidRPr="00616469">
              <w:rPr>
                <w:rFonts w:ascii="Verdana" w:hAnsi="Verdana"/>
                <w:sz w:val="18"/>
                <w:szCs w:val="18"/>
              </w:rPr>
              <w:t xml:space="preserve"> and </w:t>
            </w:r>
            <w:r w:rsidR="007F1527">
              <w:rPr>
                <w:rFonts w:ascii="Verdana" w:hAnsi="Verdana"/>
                <w:sz w:val="18"/>
                <w:szCs w:val="18"/>
              </w:rPr>
              <w:t xml:space="preserve">EAS </w:t>
            </w:r>
            <w:r w:rsidRPr="00616469">
              <w:rPr>
                <w:rFonts w:ascii="Verdana" w:hAnsi="Verdana"/>
                <w:sz w:val="18"/>
                <w:szCs w:val="18"/>
              </w:rPr>
              <w:t>RVU table</w:t>
            </w:r>
            <w:r w:rsidR="00430C67" w:rsidRPr="00616469">
              <w:rPr>
                <w:rFonts w:ascii="Verdana" w:hAnsi="Verdana"/>
                <w:sz w:val="18"/>
                <w:szCs w:val="18"/>
              </w:rPr>
              <w:t>s</w:t>
            </w:r>
            <w:r w:rsidRPr="00616469">
              <w:rPr>
                <w:rFonts w:ascii="Verdana" w:hAnsi="Verdana"/>
                <w:sz w:val="18"/>
                <w:szCs w:val="18"/>
              </w:rPr>
              <w:t>.</w:t>
            </w:r>
          </w:p>
        </w:tc>
      </w:tr>
      <w:tr w:rsidR="003F0C55"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3F0C55" w:rsidRPr="00616469" w:rsidRDefault="00006FB8" w:rsidP="007A4F32">
            <w:pPr>
              <w:pStyle w:val="BodyText"/>
              <w:rPr>
                <w:rFonts w:ascii="Verdana" w:hAnsi="Verdana"/>
                <w:sz w:val="18"/>
                <w:szCs w:val="18"/>
              </w:rPr>
            </w:pPr>
            <w:r w:rsidRPr="00616469">
              <w:rPr>
                <w:rFonts w:ascii="Verdana" w:hAnsi="Verdana"/>
                <w:sz w:val="18"/>
                <w:szCs w:val="18"/>
              </w:rPr>
              <w:t>1.02.00</w:t>
            </w:r>
          </w:p>
        </w:tc>
        <w:tc>
          <w:tcPr>
            <w:tcW w:w="1400" w:type="dxa"/>
            <w:tcBorders>
              <w:top w:val="single" w:sz="6" w:space="0" w:color="auto"/>
              <w:left w:val="single" w:sz="6" w:space="0" w:color="auto"/>
              <w:bottom w:val="single" w:sz="6" w:space="0" w:color="auto"/>
              <w:right w:val="single" w:sz="6" w:space="0" w:color="auto"/>
            </w:tcBorders>
          </w:tcPr>
          <w:p w:rsidR="003F0C55" w:rsidRPr="00616469" w:rsidRDefault="00006FB8" w:rsidP="005B3E25">
            <w:pPr>
              <w:pStyle w:val="BodyText"/>
              <w:rPr>
                <w:rFonts w:ascii="Verdana" w:hAnsi="Verdana"/>
                <w:sz w:val="18"/>
                <w:szCs w:val="18"/>
              </w:rPr>
            </w:pPr>
            <w:r w:rsidRPr="00616469">
              <w:rPr>
                <w:rFonts w:ascii="Verdana" w:hAnsi="Verdana"/>
                <w:sz w:val="18"/>
                <w:szCs w:val="18"/>
              </w:rPr>
              <w:t>02/</w:t>
            </w:r>
            <w:r w:rsidR="005B3E25" w:rsidRPr="00616469">
              <w:rPr>
                <w:rFonts w:ascii="Verdana" w:hAnsi="Verdana"/>
                <w:sz w:val="18"/>
                <w:szCs w:val="18"/>
              </w:rPr>
              <w:t>18</w:t>
            </w:r>
            <w:r w:rsidRPr="00616469">
              <w:rPr>
                <w:rFonts w:ascii="Verdana" w:hAnsi="Verdana"/>
                <w:sz w:val="18"/>
                <w:szCs w:val="18"/>
              </w:rPr>
              <w:t>/2014</w:t>
            </w:r>
          </w:p>
        </w:tc>
        <w:tc>
          <w:tcPr>
            <w:tcW w:w="1485" w:type="dxa"/>
            <w:tcBorders>
              <w:top w:val="single" w:sz="6" w:space="0" w:color="auto"/>
              <w:left w:val="single" w:sz="6" w:space="0" w:color="auto"/>
              <w:bottom w:val="single" w:sz="6" w:space="0" w:color="auto"/>
              <w:right w:val="single" w:sz="6" w:space="0" w:color="auto"/>
            </w:tcBorders>
          </w:tcPr>
          <w:p w:rsidR="003F0C55" w:rsidRPr="00616469" w:rsidRDefault="00006FB8" w:rsidP="0066457B">
            <w:pPr>
              <w:pStyle w:val="BodyText"/>
              <w:rPr>
                <w:rFonts w:ascii="Verdana" w:hAnsi="Verdana"/>
                <w:sz w:val="18"/>
                <w:szCs w:val="18"/>
              </w:rPr>
            </w:pPr>
            <w:r w:rsidRPr="00616469">
              <w:rPr>
                <w:rFonts w:ascii="Verdana" w:hAnsi="Verdana"/>
                <w:sz w:val="18"/>
                <w:szCs w:val="18"/>
              </w:rPr>
              <w:t>M. Martinez</w:t>
            </w:r>
          </w:p>
        </w:tc>
        <w:tc>
          <w:tcPr>
            <w:tcW w:w="2655" w:type="dxa"/>
            <w:tcBorders>
              <w:top w:val="single" w:sz="6" w:space="0" w:color="auto"/>
              <w:left w:val="single" w:sz="6" w:space="0" w:color="auto"/>
              <w:bottom w:val="single" w:sz="6" w:space="0" w:color="auto"/>
              <w:right w:val="single" w:sz="6" w:space="0" w:color="auto"/>
            </w:tcBorders>
          </w:tcPr>
          <w:p w:rsidR="003F0C55" w:rsidRPr="00616469" w:rsidRDefault="00506D63" w:rsidP="00153F3A">
            <w:pPr>
              <w:pStyle w:val="BodyText"/>
              <w:numPr>
                <w:ilvl w:val="0"/>
                <w:numId w:val="36"/>
              </w:numPr>
              <w:spacing w:after="0"/>
              <w:rPr>
                <w:rFonts w:ascii="Verdana" w:hAnsi="Verdana"/>
                <w:sz w:val="18"/>
                <w:szCs w:val="18"/>
              </w:rPr>
            </w:pPr>
            <w:r w:rsidRPr="00616469">
              <w:rPr>
                <w:rFonts w:ascii="Verdana" w:hAnsi="Verdana"/>
                <w:sz w:val="18"/>
                <w:szCs w:val="18"/>
              </w:rPr>
              <w:t>I, IV, App A</w:t>
            </w:r>
          </w:p>
          <w:p w:rsidR="00506D63" w:rsidRPr="00616469" w:rsidRDefault="00506D63" w:rsidP="00506D63">
            <w:pPr>
              <w:pStyle w:val="BodyText"/>
              <w:spacing w:after="0"/>
              <w:rPr>
                <w:rFonts w:ascii="Verdana" w:hAnsi="Verdana"/>
                <w:sz w:val="18"/>
                <w:szCs w:val="18"/>
              </w:rPr>
            </w:pPr>
          </w:p>
          <w:p w:rsidR="00506D63" w:rsidRPr="00616469" w:rsidRDefault="00506D63" w:rsidP="00506D63">
            <w:pPr>
              <w:pStyle w:val="BodyText"/>
              <w:spacing w:after="0"/>
              <w:rPr>
                <w:rFonts w:ascii="Verdana" w:hAnsi="Verdana"/>
                <w:sz w:val="18"/>
                <w:szCs w:val="18"/>
              </w:rPr>
            </w:pPr>
          </w:p>
          <w:p w:rsidR="00506D63" w:rsidRPr="00616469" w:rsidRDefault="00506D63" w:rsidP="00506D63">
            <w:pPr>
              <w:pStyle w:val="BodyText"/>
              <w:numPr>
                <w:ilvl w:val="0"/>
                <w:numId w:val="36"/>
              </w:numPr>
              <w:spacing w:after="0"/>
              <w:rPr>
                <w:rFonts w:ascii="Verdana" w:hAnsi="Verdana"/>
                <w:sz w:val="18"/>
                <w:szCs w:val="18"/>
              </w:rPr>
            </w:pPr>
            <w:r w:rsidRPr="00616469">
              <w:rPr>
                <w:rFonts w:ascii="Verdana" w:hAnsi="Verdana"/>
                <w:sz w:val="18"/>
                <w:szCs w:val="18"/>
              </w:rPr>
              <w:t>App B2, C</w:t>
            </w:r>
          </w:p>
          <w:p w:rsidR="00506D63" w:rsidRPr="00616469" w:rsidRDefault="00506D63" w:rsidP="00506D63">
            <w:pPr>
              <w:pStyle w:val="BodyText"/>
              <w:spacing w:after="0"/>
              <w:rPr>
                <w:rFonts w:ascii="Verdana" w:hAnsi="Verdana"/>
                <w:sz w:val="18"/>
                <w:szCs w:val="18"/>
              </w:rPr>
            </w:pPr>
          </w:p>
          <w:p w:rsidR="00506D63" w:rsidRPr="00616469" w:rsidRDefault="00506D63" w:rsidP="00506D63">
            <w:pPr>
              <w:pStyle w:val="BodyText"/>
              <w:spacing w:after="0"/>
              <w:rPr>
                <w:rFonts w:ascii="Verdana" w:hAnsi="Verdana"/>
                <w:sz w:val="18"/>
                <w:szCs w:val="18"/>
              </w:rPr>
            </w:pPr>
          </w:p>
          <w:p w:rsidR="00506D63" w:rsidRPr="00616469" w:rsidRDefault="00506D63" w:rsidP="00506D63">
            <w:pPr>
              <w:pStyle w:val="BodyText"/>
              <w:numPr>
                <w:ilvl w:val="0"/>
                <w:numId w:val="36"/>
              </w:numPr>
              <w:spacing w:after="0"/>
              <w:rPr>
                <w:rFonts w:ascii="Verdana" w:hAnsi="Verdana"/>
                <w:sz w:val="18"/>
                <w:szCs w:val="18"/>
              </w:rPr>
            </w:pPr>
            <w:r w:rsidRPr="00616469">
              <w:rPr>
                <w:rFonts w:ascii="Verdana" w:hAnsi="Verdana"/>
                <w:sz w:val="18"/>
                <w:szCs w:val="18"/>
              </w:rPr>
              <w:t>Whole document</w:t>
            </w:r>
          </w:p>
        </w:tc>
        <w:tc>
          <w:tcPr>
            <w:tcW w:w="4422" w:type="dxa"/>
            <w:tcBorders>
              <w:top w:val="single" w:sz="6" w:space="0" w:color="auto"/>
              <w:left w:val="single" w:sz="6" w:space="0" w:color="auto"/>
              <w:bottom w:val="single" w:sz="6" w:space="0" w:color="auto"/>
              <w:right w:val="single" w:sz="6" w:space="0" w:color="auto"/>
            </w:tcBorders>
          </w:tcPr>
          <w:p w:rsidR="003F0C55" w:rsidRPr="00616469" w:rsidRDefault="00BA4936" w:rsidP="00153F3A">
            <w:pPr>
              <w:pStyle w:val="BodyText"/>
              <w:numPr>
                <w:ilvl w:val="0"/>
                <w:numId w:val="36"/>
              </w:numPr>
              <w:spacing w:after="0"/>
              <w:rPr>
                <w:rFonts w:ascii="Verdana" w:hAnsi="Verdana"/>
                <w:sz w:val="18"/>
                <w:szCs w:val="18"/>
              </w:rPr>
            </w:pPr>
            <w:r w:rsidRPr="00616469">
              <w:rPr>
                <w:rFonts w:ascii="Verdana" w:hAnsi="Verdana"/>
                <w:sz w:val="18"/>
                <w:szCs w:val="18"/>
              </w:rPr>
              <w:t>Add</w:t>
            </w:r>
            <w:r w:rsidR="00506D63" w:rsidRPr="00616469">
              <w:rPr>
                <w:rFonts w:ascii="Verdana" w:hAnsi="Verdana"/>
                <w:sz w:val="18"/>
                <w:szCs w:val="18"/>
              </w:rPr>
              <w:t xml:space="preserve"> to the MDR CPT Master Table</w:t>
            </w:r>
            <w:r w:rsidRPr="00616469">
              <w:rPr>
                <w:rFonts w:ascii="Verdana" w:hAnsi="Verdana"/>
                <w:sz w:val="18"/>
                <w:szCs w:val="18"/>
              </w:rPr>
              <w:t>:</w:t>
            </w:r>
          </w:p>
          <w:p w:rsidR="00BA4936" w:rsidRPr="00616469" w:rsidRDefault="00BA4936" w:rsidP="00506D63">
            <w:pPr>
              <w:pStyle w:val="BodyText"/>
              <w:numPr>
                <w:ilvl w:val="1"/>
                <w:numId w:val="36"/>
              </w:numPr>
              <w:spacing w:after="0"/>
              <w:rPr>
                <w:rFonts w:ascii="Verdana" w:hAnsi="Verdana"/>
                <w:sz w:val="18"/>
                <w:szCs w:val="18"/>
              </w:rPr>
            </w:pPr>
            <w:r w:rsidRPr="00616469">
              <w:rPr>
                <w:rFonts w:ascii="Verdana" w:hAnsi="Verdana"/>
                <w:sz w:val="18"/>
                <w:szCs w:val="18"/>
              </w:rPr>
              <w:t>Evaluative Visit Flag</w:t>
            </w:r>
            <w:r w:rsidR="00506D63" w:rsidRPr="00616469">
              <w:rPr>
                <w:rFonts w:ascii="Verdana" w:hAnsi="Verdana"/>
                <w:sz w:val="18"/>
                <w:szCs w:val="18"/>
              </w:rPr>
              <w:t xml:space="preserve"> </w:t>
            </w:r>
          </w:p>
          <w:p w:rsidR="00BA4936" w:rsidRPr="00616469" w:rsidRDefault="00BA4936" w:rsidP="00506D63">
            <w:pPr>
              <w:pStyle w:val="BodyText"/>
              <w:numPr>
                <w:ilvl w:val="1"/>
                <w:numId w:val="36"/>
              </w:numPr>
              <w:spacing w:after="0"/>
              <w:rPr>
                <w:rFonts w:ascii="Verdana" w:hAnsi="Verdana"/>
                <w:sz w:val="18"/>
                <w:szCs w:val="18"/>
              </w:rPr>
            </w:pPr>
            <w:r w:rsidRPr="00616469">
              <w:rPr>
                <w:rFonts w:ascii="Verdana" w:hAnsi="Verdana"/>
                <w:sz w:val="18"/>
                <w:szCs w:val="18"/>
              </w:rPr>
              <w:t>Nurse/Tech Billable Flag</w:t>
            </w:r>
          </w:p>
          <w:p w:rsidR="00506D63" w:rsidRPr="00616469" w:rsidRDefault="00506D63" w:rsidP="00506D63">
            <w:pPr>
              <w:pStyle w:val="BodyText"/>
              <w:numPr>
                <w:ilvl w:val="0"/>
                <w:numId w:val="36"/>
              </w:numPr>
              <w:spacing w:after="0"/>
              <w:rPr>
                <w:rFonts w:ascii="Verdana" w:hAnsi="Verdana"/>
                <w:sz w:val="18"/>
                <w:szCs w:val="18"/>
              </w:rPr>
            </w:pPr>
            <w:r w:rsidRPr="00616469">
              <w:rPr>
                <w:rFonts w:ascii="Verdana" w:hAnsi="Verdana"/>
                <w:sz w:val="18"/>
                <w:szCs w:val="18"/>
              </w:rPr>
              <w:t xml:space="preserve">Add to the MDR CAPER and TED CPT Tables: </w:t>
            </w:r>
          </w:p>
          <w:p w:rsidR="00506D63" w:rsidRPr="00616469" w:rsidRDefault="00506D63" w:rsidP="00506D63">
            <w:pPr>
              <w:pStyle w:val="BodyText"/>
              <w:numPr>
                <w:ilvl w:val="1"/>
                <w:numId w:val="36"/>
              </w:numPr>
              <w:spacing w:after="0"/>
              <w:rPr>
                <w:rFonts w:ascii="Verdana" w:hAnsi="Verdana"/>
                <w:sz w:val="18"/>
                <w:szCs w:val="18"/>
              </w:rPr>
            </w:pPr>
            <w:r w:rsidRPr="00616469">
              <w:rPr>
                <w:rFonts w:ascii="Verdana" w:hAnsi="Verdana"/>
                <w:sz w:val="18"/>
                <w:szCs w:val="18"/>
              </w:rPr>
              <w:t xml:space="preserve">Evaluative Visit Flag </w:t>
            </w:r>
          </w:p>
          <w:p w:rsidR="00BA4936" w:rsidRPr="00616469" w:rsidRDefault="00BA4936" w:rsidP="005B3E25">
            <w:pPr>
              <w:pStyle w:val="BodyText"/>
              <w:numPr>
                <w:ilvl w:val="0"/>
                <w:numId w:val="36"/>
              </w:numPr>
              <w:spacing w:after="0"/>
              <w:rPr>
                <w:rFonts w:ascii="Verdana" w:hAnsi="Verdana"/>
                <w:sz w:val="18"/>
                <w:szCs w:val="18"/>
              </w:rPr>
            </w:pPr>
            <w:r w:rsidRPr="00616469">
              <w:rPr>
                <w:rFonts w:ascii="Verdana" w:hAnsi="Verdana"/>
                <w:sz w:val="18"/>
                <w:szCs w:val="18"/>
              </w:rPr>
              <w:t xml:space="preserve">Changed TMA to DHA and </w:t>
            </w:r>
            <w:r w:rsidR="00506D63" w:rsidRPr="00616469">
              <w:rPr>
                <w:rFonts w:ascii="Verdana" w:hAnsi="Verdana"/>
                <w:sz w:val="18"/>
                <w:szCs w:val="18"/>
              </w:rPr>
              <w:t>In</w:t>
            </w:r>
            <w:r w:rsidRPr="00616469">
              <w:rPr>
                <w:rFonts w:ascii="Verdana" w:hAnsi="Verdana"/>
                <w:sz w:val="18"/>
                <w:szCs w:val="18"/>
              </w:rPr>
              <w:t xml:space="preserve">genix to Optum/Ingenix </w:t>
            </w:r>
            <w:r w:rsidR="005B3E25" w:rsidRPr="00616469">
              <w:rPr>
                <w:rFonts w:ascii="Verdana" w:hAnsi="Verdana"/>
                <w:sz w:val="18"/>
                <w:szCs w:val="18"/>
              </w:rPr>
              <w:t>throughout.</w:t>
            </w:r>
          </w:p>
        </w:tc>
      </w:tr>
      <w:tr w:rsidR="00833FA4"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833FA4" w:rsidRPr="00616469" w:rsidRDefault="00833FA4" w:rsidP="007A4F32">
            <w:pPr>
              <w:pStyle w:val="BodyText"/>
              <w:rPr>
                <w:rFonts w:ascii="Verdana" w:hAnsi="Verdana"/>
                <w:sz w:val="18"/>
                <w:szCs w:val="18"/>
              </w:rPr>
            </w:pPr>
            <w:r w:rsidRPr="00616469">
              <w:rPr>
                <w:rFonts w:ascii="Verdana" w:hAnsi="Verdana"/>
                <w:sz w:val="18"/>
                <w:szCs w:val="18"/>
              </w:rPr>
              <w:t>1.03.00</w:t>
            </w:r>
          </w:p>
        </w:tc>
        <w:tc>
          <w:tcPr>
            <w:tcW w:w="1400" w:type="dxa"/>
            <w:tcBorders>
              <w:top w:val="single" w:sz="6" w:space="0" w:color="auto"/>
              <w:left w:val="single" w:sz="6" w:space="0" w:color="auto"/>
              <w:bottom w:val="single" w:sz="6" w:space="0" w:color="auto"/>
              <w:right w:val="single" w:sz="6" w:space="0" w:color="auto"/>
            </w:tcBorders>
          </w:tcPr>
          <w:p w:rsidR="00833FA4" w:rsidRPr="00616469" w:rsidRDefault="00833FA4" w:rsidP="00BC0585">
            <w:pPr>
              <w:pStyle w:val="BodyText"/>
              <w:rPr>
                <w:rFonts w:ascii="Verdana" w:hAnsi="Verdana"/>
                <w:sz w:val="18"/>
                <w:szCs w:val="18"/>
              </w:rPr>
            </w:pPr>
            <w:r w:rsidRPr="00616469">
              <w:rPr>
                <w:rFonts w:ascii="Verdana" w:hAnsi="Verdana"/>
                <w:sz w:val="18"/>
                <w:szCs w:val="18"/>
              </w:rPr>
              <w:t>04/</w:t>
            </w:r>
            <w:r w:rsidR="00BC0585" w:rsidRPr="00616469">
              <w:rPr>
                <w:rFonts w:ascii="Verdana" w:hAnsi="Verdana"/>
                <w:sz w:val="18"/>
                <w:szCs w:val="18"/>
              </w:rPr>
              <w:t>10</w:t>
            </w:r>
            <w:r w:rsidRPr="00616469">
              <w:rPr>
                <w:rFonts w:ascii="Verdana" w:hAnsi="Verdana"/>
                <w:sz w:val="18"/>
                <w:szCs w:val="18"/>
              </w:rPr>
              <w:t>/2014</w:t>
            </w:r>
          </w:p>
        </w:tc>
        <w:tc>
          <w:tcPr>
            <w:tcW w:w="1485" w:type="dxa"/>
            <w:tcBorders>
              <w:top w:val="single" w:sz="6" w:space="0" w:color="auto"/>
              <w:left w:val="single" w:sz="6" w:space="0" w:color="auto"/>
              <w:bottom w:val="single" w:sz="6" w:space="0" w:color="auto"/>
              <w:right w:val="single" w:sz="6" w:space="0" w:color="auto"/>
            </w:tcBorders>
          </w:tcPr>
          <w:p w:rsidR="00833FA4" w:rsidRPr="00616469" w:rsidRDefault="00833FA4" w:rsidP="0066457B">
            <w:pPr>
              <w:pStyle w:val="BodyText"/>
              <w:rPr>
                <w:rFonts w:ascii="Verdana" w:hAnsi="Verdana"/>
                <w:sz w:val="18"/>
                <w:szCs w:val="18"/>
              </w:rPr>
            </w:pPr>
            <w:r w:rsidRPr="00616469">
              <w:rPr>
                <w:rFonts w:ascii="Verdana" w:hAnsi="Verdana"/>
                <w:sz w:val="18"/>
                <w:szCs w:val="18"/>
              </w:rPr>
              <w:t>M. Martinez</w:t>
            </w:r>
          </w:p>
        </w:tc>
        <w:tc>
          <w:tcPr>
            <w:tcW w:w="2655" w:type="dxa"/>
            <w:tcBorders>
              <w:top w:val="single" w:sz="6" w:space="0" w:color="auto"/>
              <w:left w:val="single" w:sz="6" w:space="0" w:color="auto"/>
              <w:bottom w:val="single" w:sz="6" w:space="0" w:color="auto"/>
              <w:right w:val="single" w:sz="6" w:space="0" w:color="auto"/>
            </w:tcBorders>
          </w:tcPr>
          <w:p w:rsidR="00833FA4" w:rsidRPr="00616469" w:rsidRDefault="00AE1A7B" w:rsidP="00153F3A">
            <w:pPr>
              <w:pStyle w:val="BodyText"/>
              <w:numPr>
                <w:ilvl w:val="0"/>
                <w:numId w:val="36"/>
              </w:numPr>
              <w:spacing w:after="0"/>
              <w:rPr>
                <w:rFonts w:ascii="Verdana" w:hAnsi="Verdana"/>
                <w:sz w:val="18"/>
                <w:szCs w:val="18"/>
              </w:rPr>
            </w:pPr>
            <w:r w:rsidRPr="00616469">
              <w:rPr>
                <w:rFonts w:ascii="Verdana" w:hAnsi="Verdana"/>
                <w:sz w:val="18"/>
                <w:szCs w:val="18"/>
              </w:rPr>
              <w:t>I, IV, App A</w:t>
            </w:r>
          </w:p>
          <w:p w:rsidR="00BC0585" w:rsidRPr="00616469" w:rsidRDefault="00BC0585" w:rsidP="00BC0585">
            <w:pPr>
              <w:pStyle w:val="BodyText"/>
              <w:spacing w:after="0"/>
              <w:rPr>
                <w:rFonts w:ascii="Verdana" w:hAnsi="Verdana"/>
                <w:sz w:val="18"/>
                <w:szCs w:val="18"/>
              </w:rPr>
            </w:pPr>
          </w:p>
          <w:p w:rsidR="00BC0585" w:rsidRPr="00616469" w:rsidRDefault="00BC0585" w:rsidP="00BC0585">
            <w:pPr>
              <w:pStyle w:val="BodyText"/>
              <w:spacing w:after="0"/>
              <w:rPr>
                <w:rFonts w:ascii="Verdana" w:hAnsi="Verdana"/>
                <w:sz w:val="18"/>
                <w:szCs w:val="18"/>
              </w:rPr>
            </w:pPr>
          </w:p>
          <w:p w:rsidR="00BC0585" w:rsidRPr="00616469" w:rsidRDefault="00BC0585" w:rsidP="00BC0585">
            <w:pPr>
              <w:pStyle w:val="BodyText"/>
              <w:spacing w:after="0"/>
              <w:rPr>
                <w:rFonts w:ascii="Verdana" w:hAnsi="Verdana"/>
                <w:sz w:val="18"/>
                <w:szCs w:val="18"/>
              </w:rPr>
            </w:pPr>
          </w:p>
        </w:tc>
        <w:tc>
          <w:tcPr>
            <w:tcW w:w="4422" w:type="dxa"/>
            <w:tcBorders>
              <w:top w:val="single" w:sz="6" w:space="0" w:color="auto"/>
              <w:left w:val="single" w:sz="6" w:space="0" w:color="auto"/>
              <w:bottom w:val="single" w:sz="6" w:space="0" w:color="auto"/>
              <w:right w:val="single" w:sz="6" w:space="0" w:color="auto"/>
            </w:tcBorders>
          </w:tcPr>
          <w:p w:rsidR="00833FA4" w:rsidRPr="00616469" w:rsidRDefault="00833FA4" w:rsidP="00153F3A">
            <w:pPr>
              <w:pStyle w:val="BodyText"/>
              <w:numPr>
                <w:ilvl w:val="0"/>
                <w:numId w:val="36"/>
              </w:numPr>
              <w:spacing w:after="0"/>
              <w:rPr>
                <w:rFonts w:ascii="Verdana" w:hAnsi="Verdana"/>
                <w:sz w:val="18"/>
                <w:szCs w:val="18"/>
              </w:rPr>
            </w:pPr>
            <w:r w:rsidRPr="00616469">
              <w:rPr>
                <w:rFonts w:ascii="Verdana" w:hAnsi="Verdana"/>
                <w:sz w:val="18"/>
                <w:szCs w:val="18"/>
              </w:rPr>
              <w:t>Add to the MDR CPT Master Table:</w:t>
            </w:r>
          </w:p>
          <w:p w:rsidR="00833FA4" w:rsidRPr="00616469" w:rsidRDefault="00833FA4" w:rsidP="00833FA4">
            <w:pPr>
              <w:pStyle w:val="BodyText"/>
              <w:numPr>
                <w:ilvl w:val="1"/>
                <w:numId w:val="36"/>
              </w:numPr>
              <w:spacing w:after="0"/>
              <w:rPr>
                <w:rFonts w:ascii="Verdana" w:hAnsi="Verdana"/>
                <w:sz w:val="18"/>
                <w:szCs w:val="18"/>
              </w:rPr>
            </w:pPr>
            <w:r w:rsidRPr="00616469">
              <w:rPr>
                <w:rFonts w:ascii="Verdana" w:hAnsi="Verdana"/>
                <w:sz w:val="18"/>
                <w:szCs w:val="18"/>
              </w:rPr>
              <w:t>Default Claim Form Indicator</w:t>
            </w:r>
          </w:p>
          <w:p w:rsidR="00833FA4" w:rsidRPr="00616469" w:rsidRDefault="00833FA4" w:rsidP="00833FA4">
            <w:pPr>
              <w:pStyle w:val="BodyText"/>
              <w:numPr>
                <w:ilvl w:val="1"/>
                <w:numId w:val="36"/>
              </w:numPr>
              <w:spacing w:after="0"/>
              <w:rPr>
                <w:rFonts w:ascii="Verdana" w:hAnsi="Verdana"/>
                <w:sz w:val="18"/>
                <w:szCs w:val="18"/>
              </w:rPr>
            </w:pPr>
            <w:r w:rsidRPr="00616469">
              <w:rPr>
                <w:rFonts w:ascii="Verdana" w:hAnsi="Verdana"/>
                <w:sz w:val="18"/>
                <w:szCs w:val="18"/>
              </w:rPr>
              <w:t>Institutional Billing Exclusion Flag</w:t>
            </w:r>
          </w:p>
          <w:p w:rsidR="00BC0585" w:rsidRPr="00616469" w:rsidRDefault="00BC0585" w:rsidP="00BC0585">
            <w:pPr>
              <w:pStyle w:val="BodyText"/>
              <w:numPr>
                <w:ilvl w:val="0"/>
                <w:numId w:val="36"/>
              </w:numPr>
              <w:spacing w:after="0"/>
              <w:rPr>
                <w:rFonts w:ascii="Verdana" w:hAnsi="Verdana"/>
                <w:sz w:val="18"/>
                <w:szCs w:val="18"/>
              </w:rPr>
            </w:pPr>
            <w:r w:rsidRPr="00616469">
              <w:rPr>
                <w:rFonts w:ascii="Verdana" w:hAnsi="Verdana"/>
                <w:sz w:val="18"/>
                <w:szCs w:val="18"/>
              </w:rPr>
              <w:t>Note that the Nurse/Tech Billable Flag is based on CPT/modifier combination.</w:t>
            </w:r>
          </w:p>
        </w:tc>
      </w:tr>
      <w:tr w:rsidR="000A4636"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0A4636" w:rsidRPr="00616469" w:rsidRDefault="000A4636" w:rsidP="007A4F32">
            <w:pPr>
              <w:pStyle w:val="BodyText"/>
              <w:rPr>
                <w:rFonts w:ascii="Verdana" w:hAnsi="Verdana"/>
                <w:sz w:val="18"/>
                <w:szCs w:val="18"/>
              </w:rPr>
            </w:pPr>
            <w:r w:rsidRPr="00616469">
              <w:rPr>
                <w:rFonts w:ascii="Verdana" w:hAnsi="Verdana"/>
                <w:sz w:val="18"/>
                <w:szCs w:val="18"/>
              </w:rPr>
              <w:t>1.04.00</w:t>
            </w:r>
          </w:p>
        </w:tc>
        <w:tc>
          <w:tcPr>
            <w:tcW w:w="1400" w:type="dxa"/>
            <w:tcBorders>
              <w:top w:val="single" w:sz="6" w:space="0" w:color="auto"/>
              <w:left w:val="single" w:sz="6" w:space="0" w:color="auto"/>
              <w:bottom w:val="single" w:sz="6" w:space="0" w:color="auto"/>
              <w:right w:val="single" w:sz="6" w:space="0" w:color="auto"/>
            </w:tcBorders>
          </w:tcPr>
          <w:p w:rsidR="000A4636" w:rsidRPr="00616469" w:rsidRDefault="00E3444F" w:rsidP="00A3470B">
            <w:pPr>
              <w:pStyle w:val="BodyText"/>
              <w:rPr>
                <w:rFonts w:ascii="Verdana" w:hAnsi="Verdana"/>
                <w:sz w:val="18"/>
                <w:szCs w:val="18"/>
              </w:rPr>
            </w:pPr>
            <w:r w:rsidRPr="00616469">
              <w:rPr>
                <w:rFonts w:ascii="Verdana" w:hAnsi="Verdana"/>
                <w:sz w:val="18"/>
                <w:szCs w:val="18"/>
              </w:rPr>
              <w:t>06/0</w:t>
            </w:r>
            <w:r w:rsidR="00A3470B" w:rsidRPr="00616469">
              <w:rPr>
                <w:rFonts w:ascii="Verdana" w:hAnsi="Verdana"/>
                <w:sz w:val="18"/>
                <w:szCs w:val="18"/>
              </w:rPr>
              <w:t>5</w:t>
            </w:r>
            <w:r w:rsidR="000A4636" w:rsidRPr="00616469">
              <w:rPr>
                <w:rFonts w:ascii="Verdana" w:hAnsi="Verdana"/>
                <w:sz w:val="18"/>
                <w:szCs w:val="18"/>
              </w:rPr>
              <w:t>/2014</w:t>
            </w:r>
          </w:p>
        </w:tc>
        <w:tc>
          <w:tcPr>
            <w:tcW w:w="1485" w:type="dxa"/>
            <w:tcBorders>
              <w:top w:val="single" w:sz="6" w:space="0" w:color="auto"/>
              <w:left w:val="single" w:sz="6" w:space="0" w:color="auto"/>
              <w:bottom w:val="single" w:sz="6" w:space="0" w:color="auto"/>
              <w:right w:val="single" w:sz="6" w:space="0" w:color="auto"/>
            </w:tcBorders>
          </w:tcPr>
          <w:p w:rsidR="000A4636" w:rsidRPr="00616469" w:rsidRDefault="000A4636" w:rsidP="0066457B">
            <w:pPr>
              <w:pStyle w:val="BodyText"/>
              <w:rPr>
                <w:rFonts w:ascii="Verdana" w:hAnsi="Verdana"/>
                <w:sz w:val="18"/>
                <w:szCs w:val="18"/>
              </w:rPr>
            </w:pPr>
            <w:r w:rsidRPr="00616469">
              <w:rPr>
                <w:rFonts w:ascii="Verdana" w:hAnsi="Verdana"/>
                <w:sz w:val="18"/>
                <w:szCs w:val="18"/>
              </w:rPr>
              <w:t>M. Martinez</w:t>
            </w:r>
          </w:p>
        </w:tc>
        <w:tc>
          <w:tcPr>
            <w:tcW w:w="2655" w:type="dxa"/>
            <w:tcBorders>
              <w:top w:val="single" w:sz="6" w:space="0" w:color="auto"/>
              <w:left w:val="single" w:sz="6" w:space="0" w:color="auto"/>
              <w:bottom w:val="single" w:sz="6" w:space="0" w:color="auto"/>
              <w:right w:val="single" w:sz="6" w:space="0" w:color="auto"/>
            </w:tcBorders>
          </w:tcPr>
          <w:p w:rsidR="000A4636" w:rsidRPr="00616469" w:rsidRDefault="00302BBF" w:rsidP="00153F3A">
            <w:pPr>
              <w:pStyle w:val="BodyText"/>
              <w:numPr>
                <w:ilvl w:val="0"/>
                <w:numId w:val="36"/>
              </w:numPr>
              <w:spacing w:after="0"/>
              <w:rPr>
                <w:rFonts w:ascii="Verdana" w:hAnsi="Verdana"/>
                <w:sz w:val="18"/>
                <w:szCs w:val="18"/>
              </w:rPr>
            </w:pPr>
            <w:r w:rsidRPr="00616469">
              <w:rPr>
                <w:rFonts w:ascii="Verdana" w:hAnsi="Verdana"/>
                <w:sz w:val="18"/>
                <w:szCs w:val="18"/>
              </w:rPr>
              <w:t>I, IV, App A</w:t>
            </w:r>
          </w:p>
        </w:tc>
        <w:tc>
          <w:tcPr>
            <w:tcW w:w="4422" w:type="dxa"/>
            <w:tcBorders>
              <w:top w:val="single" w:sz="6" w:space="0" w:color="auto"/>
              <w:left w:val="single" w:sz="6" w:space="0" w:color="auto"/>
              <w:bottom w:val="single" w:sz="6" w:space="0" w:color="auto"/>
              <w:right w:val="single" w:sz="6" w:space="0" w:color="auto"/>
            </w:tcBorders>
          </w:tcPr>
          <w:p w:rsidR="000A4636" w:rsidRPr="00616469" w:rsidRDefault="000A4636" w:rsidP="00153F3A">
            <w:pPr>
              <w:pStyle w:val="BodyText"/>
              <w:numPr>
                <w:ilvl w:val="0"/>
                <w:numId w:val="36"/>
              </w:numPr>
              <w:spacing w:after="0"/>
              <w:rPr>
                <w:rFonts w:ascii="Verdana" w:hAnsi="Verdana"/>
                <w:sz w:val="18"/>
                <w:szCs w:val="18"/>
              </w:rPr>
            </w:pPr>
            <w:r w:rsidRPr="00616469">
              <w:rPr>
                <w:rFonts w:ascii="Verdana" w:hAnsi="Verdana"/>
                <w:sz w:val="18"/>
                <w:szCs w:val="18"/>
              </w:rPr>
              <w:t>Add to the MDR CPT Master Table:</w:t>
            </w:r>
          </w:p>
          <w:p w:rsidR="000A4636" w:rsidRPr="00616469" w:rsidRDefault="000A4636" w:rsidP="000A4636">
            <w:pPr>
              <w:pStyle w:val="BodyText"/>
              <w:numPr>
                <w:ilvl w:val="1"/>
                <w:numId w:val="36"/>
              </w:numPr>
              <w:spacing w:after="0"/>
              <w:rPr>
                <w:rFonts w:ascii="Verdana" w:hAnsi="Verdana"/>
                <w:sz w:val="18"/>
                <w:szCs w:val="18"/>
              </w:rPr>
            </w:pPr>
            <w:r w:rsidRPr="00616469">
              <w:rPr>
                <w:rFonts w:ascii="Verdana" w:hAnsi="Verdana"/>
                <w:sz w:val="18"/>
                <w:szCs w:val="18"/>
              </w:rPr>
              <w:t>Anesthesia Flag</w:t>
            </w:r>
          </w:p>
          <w:p w:rsidR="00734BDB" w:rsidRPr="00616469" w:rsidRDefault="00734BDB" w:rsidP="004F27D0">
            <w:pPr>
              <w:pStyle w:val="BodyText"/>
              <w:numPr>
                <w:ilvl w:val="1"/>
                <w:numId w:val="36"/>
              </w:numPr>
              <w:spacing w:after="0"/>
              <w:rPr>
                <w:rFonts w:ascii="Verdana" w:hAnsi="Verdana"/>
                <w:sz w:val="18"/>
                <w:szCs w:val="18"/>
              </w:rPr>
            </w:pPr>
            <w:r w:rsidRPr="00616469">
              <w:rPr>
                <w:rFonts w:ascii="Verdana" w:hAnsi="Verdana"/>
                <w:sz w:val="18"/>
                <w:szCs w:val="18"/>
              </w:rPr>
              <w:t xml:space="preserve">Charge </w:t>
            </w:r>
            <w:r w:rsidR="004F27D0" w:rsidRPr="00616469">
              <w:rPr>
                <w:rFonts w:ascii="Verdana" w:hAnsi="Verdana"/>
                <w:sz w:val="18"/>
                <w:szCs w:val="18"/>
              </w:rPr>
              <w:t>Available</w:t>
            </w:r>
            <w:r w:rsidRPr="00616469">
              <w:rPr>
                <w:rFonts w:ascii="Verdana" w:hAnsi="Verdana"/>
                <w:sz w:val="18"/>
                <w:szCs w:val="18"/>
              </w:rPr>
              <w:t xml:space="preserve"> Flag</w:t>
            </w:r>
          </w:p>
        </w:tc>
      </w:tr>
      <w:tr w:rsidR="009B7BA8" w:rsidRPr="00616469" w:rsidTr="00021F06">
        <w:trPr>
          <w:cantSplit/>
          <w:jc w:val="center"/>
        </w:trPr>
        <w:tc>
          <w:tcPr>
            <w:tcW w:w="953" w:type="dxa"/>
            <w:tcBorders>
              <w:top w:val="single" w:sz="6" w:space="0" w:color="auto"/>
              <w:left w:val="single" w:sz="6" w:space="0" w:color="auto"/>
              <w:bottom w:val="single" w:sz="6" w:space="0" w:color="auto"/>
              <w:right w:val="single" w:sz="6" w:space="0" w:color="auto"/>
            </w:tcBorders>
          </w:tcPr>
          <w:p w:rsidR="009B7BA8" w:rsidRPr="005F09BF" w:rsidRDefault="009B7BA8" w:rsidP="007A4F32">
            <w:pPr>
              <w:pStyle w:val="BodyText"/>
              <w:rPr>
                <w:rFonts w:ascii="Verdana" w:hAnsi="Verdana"/>
                <w:sz w:val="18"/>
                <w:szCs w:val="18"/>
              </w:rPr>
            </w:pPr>
            <w:r w:rsidRPr="005F09BF">
              <w:rPr>
                <w:rFonts w:ascii="Verdana" w:hAnsi="Verdana"/>
                <w:sz w:val="18"/>
                <w:szCs w:val="18"/>
              </w:rPr>
              <w:t>1.05.00</w:t>
            </w:r>
          </w:p>
        </w:tc>
        <w:tc>
          <w:tcPr>
            <w:tcW w:w="1400" w:type="dxa"/>
            <w:tcBorders>
              <w:top w:val="single" w:sz="6" w:space="0" w:color="auto"/>
              <w:left w:val="single" w:sz="6" w:space="0" w:color="auto"/>
              <w:bottom w:val="single" w:sz="6" w:space="0" w:color="auto"/>
              <w:right w:val="single" w:sz="6" w:space="0" w:color="auto"/>
            </w:tcBorders>
          </w:tcPr>
          <w:p w:rsidR="009B7BA8" w:rsidRPr="005F09BF" w:rsidRDefault="00FD0989" w:rsidP="00A3470B">
            <w:pPr>
              <w:pStyle w:val="BodyText"/>
              <w:rPr>
                <w:rFonts w:ascii="Verdana" w:hAnsi="Verdana"/>
                <w:sz w:val="18"/>
                <w:szCs w:val="18"/>
              </w:rPr>
            </w:pPr>
            <w:r w:rsidRPr="005F09BF">
              <w:rPr>
                <w:rFonts w:ascii="Verdana" w:hAnsi="Verdana"/>
                <w:sz w:val="18"/>
                <w:szCs w:val="18"/>
              </w:rPr>
              <w:t>06/08</w:t>
            </w:r>
            <w:r w:rsidR="009B7BA8" w:rsidRPr="005F09BF">
              <w:rPr>
                <w:rFonts w:ascii="Verdana" w:hAnsi="Verdana"/>
                <w:sz w:val="18"/>
                <w:szCs w:val="18"/>
              </w:rPr>
              <w:t>/2018</w:t>
            </w:r>
          </w:p>
        </w:tc>
        <w:tc>
          <w:tcPr>
            <w:tcW w:w="1485" w:type="dxa"/>
            <w:tcBorders>
              <w:top w:val="single" w:sz="6" w:space="0" w:color="auto"/>
              <w:left w:val="single" w:sz="6" w:space="0" w:color="auto"/>
              <w:bottom w:val="single" w:sz="6" w:space="0" w:color="auto"/>
              <w:right w:val="single" w:sz="6" w:space="0" w:color="auto"/>
            </w:tcBorders>
          </w:tcPr>
          <w:p w:rsidR="009B7BA8" w:rsidRPr="005F09BF" w:rsidRDefault="009B7BA8" w:rsidP="0066457B">
            <w:pPr>
              <w:pStyle w:val="BodyText"/>
              <w:rPr>
                <w:rFonts w:ascii="Verdana" w:hAnsi="Verdana"/>
                <w:sz w:val="18"/>
                <w:szCs w:val="18"/>
              </w:rPr>
            </w:pPr>
            <w:r w:rsidRPr="005F09BF">
              <w:rPr>
                <w:rFonts w:ascii="Verdana" w:hAnsi="Verdana"/>
                <w:sz w:val="18"/>
                <w:szCs w:val="18"/>
              </w:rPr>
              <w:t>D. Juckett</w:t>
            </w:r>
          </w:p>
        </w:tc>
        <w:tc>
          <w:tcPr>
            <w:tcW w:w="2655" w:type="dxa"/>
            <w:tcBorders>
              <w:top w:val="single" w:sz="6" w:space="0" w:color="auto"/>
              <w:left w:val="single" w:sz="6" w:space="0" w:color="auto"/>
              <w:bottom w:val="single" w:sz="6" w:space="0" w:color="auto"/>
              <w:right w:val="single" w:sz="6" w:space="0" w:color="auto"/>
            </w:tcBorders>
          </w:tcPr>
          <w:p w:rsidR="009B7BA8" w:rsidRPr="005F09BF" w:rsidRDefault="009B7BA8" w:rsidP="00153F3A">
            <w:pPr>
              <w:pStyle w:val="BodyText"/>
              <w:numPr>
                <w:ilvl w:val="0"/>
                <w:numId w:val="36"/>
              </w:numPr>
              <w:spacing w:after="0"/>
              <w:rPr>
                <w:rFonts w:ascii="Verdana" w:hAnsi="Verdana"/>
                <w:sz w:val="18"/>
                <w:szCs w:val="18"/>
              </w:rPr>
            </w:pPr>
            <w:r w:rsidRPr="005F09BF">
              <w:rPr>
                <w:rFonts w:ascii="Verdana" w:hAnsi="Verdana"/>
                <w:sz w:val="18"/>
                <w:szCs w:val="18"/>
              </w:rPr>
              <w:t>I.1.14</w:t>
            </w:r>
          </w:p>
        </w:tc>
        <w:tc>
          <w:tcPr>
            <w:tcW w:w="4422" w:type="dxa"/>
            <w:tcBorders>
              <w:top w:val="single" w:sz="6" w:space="0" w:color="auto"/>
              <w:left w:val="single" w:sz="6" w:space="0" w:color="auto"/>
              <w:bottom w:val="single" w:sz="6" w:space="0" w:color="auto"/>
              <w:right w:val="single" w:sz="6" w:space="0" w:color="auto"/>
            </w:tcBorders>
          </w:tcPr>
          <w:p w:rsidR="009B7BA8" w:rsidRPr="005F09BF" w:rsidRDefault="009B7BA8" w:rsidP="00153F3A">
            <w:pPr>
              <w:pStyle w:val="BodyText"/>
              <w:numPr>
                <w:ilvl w:val="0"/>
                <w:numId w:val="36"/>
              </w:numPr>
              <w:spacing w:after="0"/>
              <w:rPr>
                <w:rFonts w:ascii="Verdana" w:hAnsi="Verdana"/>
                <w:sz w:val="18"/>
                <w:szCs w:val="18"/>
              </w:rPr>
            </w:pPr>
            <w:r w:rsidRPr="005F09BF">
              <w:rPr>
                <w:rFonts w:ascii="Verdana" w:hAnsi="Verdana"/>
                <w:sz w:val="18"/>
                <w:szCs w:val="18"/>
              </w:rPr>
              <w:t>CBER file values will be blank CY18+</w:t>
            </w:r>
          </w:p>
          <w:p w:rsidR="000A6476" w:rsidRPr="005F09BF" w:rsidRDefault="000A6476" w:rsidP="00153F3A">
            <w:pPr>
              <w:pStyle w:val="BodyText"/>
              <w:numPr>
                <w:ilvl w:val="0"/>
                <w:numId w:val="36"/>
              </w:numPr>
              <w:spacing w:after="0"/>
              <w:rPr>
                <w:rFonts w:ascii="Verdana" w:hAnsi="Verdana"/>
                <w:sz w:val="18"/>
                <w:szCs w:val="18"/>
              </w:rPr>
            </w:pPr>
            <w:r w:rsidRPr="005F09BF">
              <w:rPr>
                <w:rFonts w:ascii="Verdana" w:hAnsi="Verdana"/>
                <w:sz w:val="18"/>
                <w:szCs w:val="18"/>
              </w:rPr>
              <w:t xml:space="preserve">Replace </w:t>
            </w:r>
            <w:r w:rsidR="007F1527" w:rsidRPr="005F09BF">
              <w:rPr>
                <w:rFonts w:ascii="Verdana" w:hAnsi="Verdana"/>
                <w:sz w:val="18"/>
                <w:szCs w:val="18"/>
              </w:rPr>
              <w:t xml:space="preserve">CHCS </w:t>
            </w:r>
            <w:r w:rsidRPr="005F09BF">
              <w:rPr>
                <w:rFonts w:ascii="Verdana" w:hAnsi="Verdana"/>
                <w:sz w:val="18"/>
                <w:szCs w:val="18"/>
              </w:rPr>
              <w:t xml:space="preserve">and </w:t>
            </w:r>
            <w:r w:rsidR="007F1527" w:rsidRPr="005F09BF">
              <w:rPr>
                <w:rFonts w:ascii="Verdana" w:hAnsi="Verdana"/>
                <w:sz w:val="18"/>
                <w:szCs w:val="18"/>
              </w:rPr>
              <w:t xml:space="preserve">EAS </w:t>
            </w:r>
            <w:r w:rsidRPr="005F09BF">
              <w:rPr>
                <w:rFonts w:ascii="Verdana" w:hAnsi="Verdana"/>
                <w:sz w:val="18"/>
                <w:szCs w:val="18"/>
              </w:rPr>
              <w:t>with SDD</w:t>
            </w:r>
          </w:p>
        </w:tc>
      </w:tr>
      <w:tr w:rsidR="00C11945" w:rsidRPr="00616469" w:rsidTr="001C1737">
        <w:trPr>
          <w:cantSplit/>
          <w:trHeight w:val="1632"/>
          <w:jc w:val="center"/>
        </w:trPr>
        <w:tc>
          <w:tcPr>
            <w:tcW w:w="953" w:type="dxa"/>
            <w:tcBorders>
              <w:top w:val="single" w:sz="6" w:space="0" w:color="auto"/>
              <w:left w:val="single" w:sz="6" w:space="0" w:color="auto"/>
              <w:bottom w:val="single" w:sz="6" w:space="0" w:color="auto"/>
              <w:right w:val="single" w:sz="6" w:space="0" w:color="auto"/>
            </w:tcBorders>
          </w:tcPr>
          <w:p w:rsidR="00C11945" w:rsidRPr="001C1737" w:rsidRDefault="00C11945" w:rsidP="007A4F32">
            <w:pPr>
              <w:pStyle w:val="BodyText"/>
              <w:rPr>
                <w:rFonts w:ascii="Verdana" w:hAnsi="Verdana"/>
                <w:sz w:val="18"/>
                <w:szCs w:val="18"/>
              </w:rPr>
            </w:pPr>
            <w:r w:rsidRPr="001C1737">
              <w:rPr>
                <w:rFonts w:ascii="Verdana" w:hAnsi="Verdana"/>
                <w:sz w:val="18"/>
                <w:szCs w:val="18"/>
              </w:rPr>
              <w:t>1.06.00</w:t>
            </w:r>
          </w:p>
        </w:tc>
        <w:tc>
          <w:tcPr>
            <w:tcW w:w="1400" w:type="dxa"/>
            <w:tcBorders>
              <w:top w:val="single" w:sz="6" w:space="0" w:color="auto"/>
              <w:left w:val="single" w:sz="6" w:space="0" w:color="auto"/>
              <w:bottom w:val="single" w:sz="6" w:space="0" w:color="auto"/>
              <w:right w:val="single" w:sz="6" w:space="0" w:color="auto"/>
            </w:tcBorders>
          </w:tcPr>
          <w:p w:rsidR="00C11945" w:rsidRPr="001C1737" w:rsidRDefault="00C11945" w:rsidP="00A3470B">
            <w:pPr>
              <w:pStyle w:val="BodyText"/>
              <w:rPr>
                <w:rFonts w:ascii="Verdana" w:hAnsi="Verdana"/>
                <w:sz w:val="18"/>
                <w:szCs w:val="18"/>
              </w:rPr>
            </w:pPr>
            <w:r w:rsidRPr="001C1737">
              <w:rPr>
                <w:rFonts w:ascii="Verdana" w:hAnsi="Verdana"/>
                <w:sz w:val="18"/>
                <w:szCs w:val="18"/>
              </w:rPr>
              <w:t>11/14/2018</w:t>
            </w:r>
          </w:p>
        </w:tc>
        <w:tc>
          <w:tcPr>
            <w:tcW w:w="1485" w:type="dxa"/>
            <w:tcBorders>
              <w:top w:val="single" w:sz="6" w:space="0" w:color="auto"/>
              <w:left w:val="single" w:sz="6" w:space="0" w:color="auto"/>
              <w:bottom w:val="single" w:sz="6" w:space="0" w:color="auto"/>
              <w:right w:val="single" w:sz="6" w:space="0" w:color="auto"/>
            </w:tcBorders>
          </w:tcPr>
          <w:p w:rsidR="00C11945" w:rsidRPr="001C1737" w:rsidRDefault="00C11945" w:rsidP="0066457B">
            <w:pPr>
              <w:pStyle w:val="BodyText"/>
              <w:rPr>
                <w:rFonts w:ascii="Verdana" w:hAnsi="Verdana"/>
                <w:sz w:val="18"/>
                <w:szCs w:val="18"/>
              </w:rPr>
            </w:pPr>
            <w:r w:rsidRPr="001C1737">
              <w:rPr>
                <w:rFonts w:ascii="Verdana" w:hAnsi="Verdana"/>
                <w:sz w:val="18"/>
                <w:szCs w:val="18"/>
              </w:rPr>
              <w:t>D. Juckett</w:t>
            </w:r>
          </w:p>
        </w:tc>
        <w:tc>
          <w:tcPr>
            <w:tcW w:w="2655" w:type="dxa"/>
            <w:tcBorders>
              <w:top w:val="single" w:sz="6" w:space="0" w:color="auto"/>
              <w:left w:val="single" w:sz="6" w:space="0" w:color="auto"/>
              <w:bottom w:val="single" w:sz="6" w:space="0" w:color="auto"/>
              <w:right w:val="single" w:sz="6" w:space="0" w:color="auto"/>
            </w:tcBorders>
          </w:tcPr>
          <w:p w:rsidR="005E3D45" w:rsidRPr="001C1737" w:rsidRDefault="00C11945" w:rsidP="005E3D45">
            <w:pPr>
              <w:pStyle w:val="BodyText"/>
              <w:numPr>
                <w:ilvl w:val="0"/>
                <w:numId w:val="36"/>
              </w:numPr>
              <w:spacing w:after="0"/>
              <w:rPr>
                <w:rFonts w:ascii="Verdana" w:hAnsi="Verdana"/>
                <w:sz w:val="18"/>
                <w:szCs w:val="18"/>
              </w:rPr>
            </w:pPr>
            <w:r w:rsidRPr="001C1737">
              <w:rPr>
                <w:rFonts w:ascii="Verdana" w:hAnsi="Verdana"/>
                <w:sz w:val="18"/>
                <w:szCs w:val="18"/>
              </w:rPr>
              <w:t>Appendix D</w:t>
            </w:r>
          </w:p>
          <w:p w:rsidR="005E3D45" w:rsidRPr="001C1737" w:rsidRDefault="005E3D45" w:rsidP="005E3D45">
            <w:pPr>
              <w:pStyle w:val="BodyText"/>
              <w:spacing w:after="0"/>
              <w:rPr>
                <w:rFonts w:ascii="Verdana" w:hAnsi="Verdana"/>
                <w:sz w:val="18"/>
                <w:szCs w:val="18"/>
              </w:rPr>
            </w:pPr>
          </w:p>
          <w:p w:rsidR="005E3D45" w:rsidRPr="001C1737" w:rsidRDefault="005E3D45" w:rsidP="005E3D45">
            <w:pPr>
              <w:pStyle w:val="BodyText"/>
              <w:spacing w:after="0"/>
              <w:rPr>
                <w:rFonts w:ascii="Verdana" w:hAnsi="Verdana"/>
                <w:sz w:val="18"/>
                <w:szCs w:val="18"/>
              </w:rPr>
            </w:pPr>
          </w:p>
          <w:p w:rsidR="005E3D45" w:rsidRPr="001C1737" w:rsidRDefault="005E3D45" w:rsidP="005E3D45">
            <w:pPr>
              <w:pStyle w:val="BodyText"/>
              <w:spacing w:after="0"/>
              <w:rPr>
                <w:rFonts w:ascii="Verdana" w:hAnsi="Verdana"/>
                <w:sz w:val="18"/>
                <w:szCs w:val="18"/>
              </w:rPr>
            </w:pPr>
          </w:p>
          <w:p w:rsidR="005E3D45" w:rsidRPr="001C1737" w:rsidRDefault="005E3D45" w:rsidP="005E3D45">
            <w:pPr>
              <w:pStyle w:val="BodyText"/>
              <w:numPr>
                <w:ilvl w:val="0"/>
                <w:numId w:val="36"/>
              </w:numPr>
              <w:spacing w:after="0"/>
              <w:rPr>
                <w:rFonts w:ascii="Verdana" w:hAnsi="Verdana"/>
                <w:sz w:val="18"/>
                <w:szCs w:val="18"/>
              </w:rPr>
            </w:pPr>
            <w:r w:rsidRPr="001C1737">
              <w:rPr>
                <w:rFonts w:ascii="Verdana" w:hAnsi="Verdana"/>
                <w:sz w:val="18"/>
                <w:szCs w:val="18"/>
              </w:rPr>
              <w:t>Appendix E</w:t>
            </w:r>
          </w:p>
        </w:tc>
        <w:tc>
          <w:tcPr>
            <w:tcW w:w="4422" w:type="dxa"/>
            <w:tcBorders>
              <w:top w:val="single" w:sz="6" w:space="0" w:color="auto"/>
              <w:left w:val="single" w:sz="6" w:space="0" w:color="auto"/>
              <w:bottom w:val="single" w:sz="6" w:space="0" w:color="auto"/>
              <w:right w:val="single" w:sz="6" w:space="0" w:color="auto"/>
            </w:tcBorders>
          </w:tcPr>
          <w:p w:rsidR="00C11945" w:rsidRPr="001C1737" w:rsidRDefault="00C11945" w:rsidP="00153F3A">
            <w:pPr>
              <w:pStyle w:val="BodyText"/>
              <w:numPr>
                <w:ilvl w:val="0"/>
                <w:numId w:val="36"/>
              </w:numPr>
              <w:spacing w:after="0"/>
              <w:rPr>
                <w:rFonts w:ascii="Verdana" w:hAnsi="Verdana"/>
                <w:sz w:val="18"/>
                <w:szCs w:val="18"/>
              </w:rPr>
            </w:pPr>
            <w:r w:rsidRPr="001C1737">
              <w:rPr>
                <w:rFonts w:ascii="Verdana" w:hAnsi="Verdana"/>
                <w:sz w:val="18"/>
                <w:szCs w:val="18"/>
              </w:rPr>
              <w:t>Change the assignment of weights for Lab coded modifiers to receive base level modifier values</w:t>
            </w:r>
          </w:p>
          <w:p w:rsidR="005E3D45" w:rsidRPr="001C1737" w:rsidRDefault="005E3D45" w:rsidP="005E3D45">
            <w:pPr>
              <w:pStyle w:val="BodyText"/>
              <w:spacing w:after="0"/>
              <w:ind w:left="360"/>
              <w:rPr>
                <w:rFonts w:ascii="Verdana" w:hAnsi="Verdana"/>
                <w:sz w:val="18"/>
                <w:szCs w:val="18"/>
              </w:rPr>
            </w:pPr>
          </w:p>
          <w:p w:rsidR="005E3D45" w:rsidRPr="001C1737" w:rsidRDefault="005E3D45" w:rsidP="00153F3A">
            <w:pPr>
              <w:pStyle w:val="BodyText"/>
              <w:numPr>
                <w:ilvl w:val="0"/>
                <w:numId w:val="36"/>
              </w:numPr>
              <w:spacing w:after="0"/>
              <w:rPr>
                <w:rFonts w:ascii="Verdana" w:hAnsi="Verdana"/>
                <w:sz w:val="18"/>
                <w:szCs w:val="18"/>
              </w:rPr>
            </w:pPr>
            <w:r w:rsidRPr="001C1737">
              <w:rPr>
                <w:rFonts w:ascii="Verdana" w:hAnsi="Verdana"/>
                <w:sz w:val="18"/>
                <w:szCs w:val="18"/>
              </w:rPr>
              <w:t>Change the assignment of weights for Lab coded modifiers to receive base level modifier values</w:t>
            </w:r>
          </w:p>
        </w:tc>
      </w:tr>
    </w:tbl>
    <w:p w:rsidR="00856111" w:rsidRPr="00616469" w:rsidRDefault="00856111" w:rsidP="00856111">
      <w:pPr>
        <w:pStyle w:val="Heading1"/>
        <w:rPr>
          <w:rFonts w:ascii="Verdana" w:hAnsi="Verdana"/>
        </w:rPr>
        <w:sectPr w:rsidR="00856111" w:rsidRPr="00616469" w:rsidSect="004E5879">
          <w:footerReference w:type="even" r:id="rId10"/>
          <w:footerReference w:type="default" r:id="rId11"/>
          <w:pgSz w:w="12240" w:h="15840"/>
          <w:pgMar w:top="1440" w:right="1800" w:bottom="1440" w:left="1800" w:header="720" w:footer="720" w:gutter="0"/>
          <w:pgNumType w:fmt="lowerRoman" w:start="1"/>
          <w:cols w:space="720"/>
          <w:docGrid w:linePitch="326"/>
        </w:sectPr>
      </w:pPr>
    </w:p>
    <w:p w:rsidR="00452497" w:rsidRPr="00616469" w:rsidRDefault="005D48A7">
      <w:pPr>
        <w:pStyle w:val="Heading1"/>
        <w:jc w:val="center"/>
        <w:rPr>
          <w:rFonts w:ascii="Verdana" w:hAnsi="Verdana"/>
          <w:sz w:val="20"/>
        </w:rPr>
      </w:pPr>
      <w:r w:rsidRPr="00616469">
        <w:rPr>
          <w:rFonts w:ascii="Verdana" w:hAnsi="Verdana"/>
          <w:sz w:val="20"/>
        </w:rPr>
        <w:lastRenderedPageBreak/>
        <w:t>CPT</w:t>
      </w:r>
      <w:bookmarkEnd w:id="0"/>
      <w:r w:rsidR="00452497" w:rsidRPr="00616469">
        <w:rPr>
          <w:rFonts w:ascii="Verdana" w:hAnsi="Verdana"/>
          <w:sz w:val="20"/>
        </w:rPr>
        <w:t xml:space="preserve"> Tables for the MHS Data Repository (MDR)</w:t>
      </w:r>
    </w:p>
    <w:p w:rsidR="00452497" w:rsidRPr="00616469" w:rsidRDefault="00452497">
      <w:pPr>
        <w:jc w:val="both"/>
        <w:rPr>
          <w:rFonts w:ascii="Verdana" w:hAnsi="Verdana"/>
          <w:sz w:val="20"/>
        </w:rPr>
      </w:pPr>
    </w:p>
    <w:p w:rsidR="00452497" w:rsidRPr="00616469" w:rsidRDefault="00452497">
      <w:pPr>
        <w:pStyle w:val="Sub-Header"/>
        <w:numPr>
          <w:ilvl w:val="0"/>
          <w:numId w:val="2"/>
        </w:numPr>
        <w:jc w:val="both"/>
        <w:rPr>
          <w:rFonts w:ascii="Verdana" w:hAnsi="Verdana"/>
          <w:sz w:val="20"/>
        </w:rPr>
      </w:pPr>
      <w:r w:rsidRPr="00616469">
        <w:rPr>
          <w:rFonts w:ascii="Verdana" w:hAnsi="Verdana"/>
          <w:sz w:val="20"/>
        </w:rPr>
        <w:t>Sources</w:t>
      </w:r>
    </w:p>
    <w:p w:rsidR="00452497" w:rsidRPr="00616469" w:rsidRDefault="00452497">
      <w:pPr>
        <w:pStyle w:val="Sub-Header"/>
        <w:numPr>
          <w:ilvl w:val="0"/>
          <w:numId w:val="0"/>
        </w:numPr>
        <w:ind w:left="720" w:hanging="720"/>
        <w:jc w:val="both"/>
        <w:rPr>
          <w:rFonts w:ascii="Verdana" w:hAnsi="Verdana"/>
          <w:sz w:val="20"/>
        </w:rPr>
      </w:pPr>
    </w:p>
    <w:p w:rsidR="00452497" w:rsidRPr="00616469" w:rsidRDefault="00452497" w:rsidP="009A2706">
      <w:pPr>
        <w:ind w:left="720"/>
        <w:jc w:val="both"/>
        <w:rPr>
          <w:rFonts w:ascii="Verdana" w:hAnsi="Verdana"/>
          <w:sz w:val="20"/>
        </w:rPr>
      </w:pPr>
      <w:r w:rsidRPr="00616469">
        <w:rPr>
          <w:rFonts w:ascii="Verdana" w:hAnsi="Verdana"/>
          <w:sz w:val="20"/>
        </w:rPr>
        <w:t xml:space="preserve">The MDR </w:t>
      </w:r>
      <w:r w:rsidR="00BF502D" w:rsidRPr="00616469">
        <w:rPr>
          <w:rFonts w:ascii="Verdana" w:hAnsi="Verdana"/>
          <w:sz w:val="20"/>
        </w:rPr>
        <w:t xml:space="preserve">Current Procedural </w:t>
      </w:r>
      <w:r w:rsidR="00694F13" w:rsidRPr="00616469">
        <w:rPr>
          <w:rFonts w:ascii="Verdana" w:hAnsi="Verdana"/>
          <w:sz w:val="20"/>
        </w:rPr>
        <w:t xml:space="preserve">Terminology </w:t>
      </w:r>
      <w:r w:rsidR="00BF502D" w:rsidRPr="00616469">
        <w:rPr>
          <w:rFonts w:ascii="Verdana" w:hAnsi="Verdana"/>
          <w:sz w:val="20"/>
        </w:rPr>
        <w:t>(CPT) Reference</w:t>
      </w:r>
      <w:r w:rsidRPr="00616469">
        <w:rPr>
          <w:rFonts w:ascii="Verdana" w:hAnsi="Verdana"/>
          <w:sz w:val="20"/>
        </w:rPr>
        <w:t xml:space="preserve"> Table files are </w:t>
      </w:r>
      <w:r w:rsidR="00BF502D" w:rsidRPr="00616469">
        <w:rPr>
          <w:rFonts w:ascii="Verdana" w:hAnsi="Verdana"/>
          <w:sz w:val="20"/>
        </w:rPr>
        <w:t>p</w:t>
      </w:r>
      <w:r w:rsidRPr="00616469">
        <w:rPr>
          <w:rFonts w:ascii="Verdana" w:hAnsi="Verdana"/>
          <w:sz w:val="20"/>
        </w:rPr>
        <w:t xml:space="preserve">repared </w:t>
      </w:r>
      <w:r w:rsidR="00BF502D" w:rsidRPr="00616469">
        <w:rPr>
          <w:rFonts w:ascii="Verdana" w:hAnsi="Verdana"/>
          <w:sz w:val="20"/>
        </w:rPr>
        <w:t xml:space="preserve">and provided </w:t>
      </w:r>
      <w:r w:rsidRPr="00616469">
        <w:rPr>
          <w:rFonts w:ascii="Verdana" w:hAnsi="Verdana"/>
          <w:sz w:val="20"/>
        </w:rPr>
        <w:t xml:space="preserve">by the </w:t>
      </w:r>
      <w:r w:rsidR="00856637" w:rsidRPr="00616469">
        <w:rPr>
          <w:rFonts w:ascii="Verdana" w:hAnsi="Verdana"/>
          <w:sz w:val="20"/>
        </w:rPr>
        <w:t>Defense Health Agency</w:t>
      </w:r>
      <w:r w:rsidR="00694F13" w:rsidRPr="00616469">
        <w:rPr>
          <w:rFonts w:ascii="Verdana" w:hAnsi="Verdana"/>
          <w:sz w:val="20"/>
        </w:rPr>
        <w:t xml:space="preserve"> (</w:t>
      </w:r>
      <w:r w:rsidR="00856637" w:rsidRPr="00616469">
        <w:rPr>
          <w:rFonts w:ascii="Verdana" w:hAnsi="Verdana"/>
          <w:sz w:val="20"/>
        </w:rPr>
        <w:t>DHA</w:t>
      </w:r>
      <w:r w:rsidR="00694F13" w:rsidRPr="00616469">
        <w:rPr>
          <w:rFonts w:ascii="Verdana" w:hAnsi="Verdana"/>
          <w:sz w:val="20"/>
        </w:rPr>
        <w:t>)</w:t>
      </w:r>
      <w:r w:rsidRPr="00616469">
        <w:rPr>
          <w:rFonts w:ascii="Verdana" w:hAnsi="Verdana"/>
          <w:sz w:val="20"/>
        </w:rPr>
        <w:t xml:space="preserve"> </w:t>
      </w:r>
      <w:r w:rsidR="00BF502D" w:rsidRPr="00616469">
        <w:rPr>
          <w:rFonts w:ascii="Verdana" w:hAnsi="Verdana"/>
          <w:sz w:val="20"/>
        </w:rPr>
        <w:t xml:space="preserve">Office of </w:t>
      </w:r>
      <w:r w:rsidR="00021F06" w:rsidRPr="00616469">
        <w:rPr>
          <w:rFonts w:ascii="Verdana" w:hAnsi="Verdana"/>
          <w:sz w:val="20"/>
        </w:rPr>
        <w:t>Defense Health Cost Assessment and Program Evaluation (DHCAPE)</w:t>
      </w:r>
      <w:r w:rsidR="00BF502D" w:rsidRPr="00616469">
        <w:rPr>
          <w:rFonts w:ascii="Verdana" w:hAnsi="Verdana"/>
          <w:sz w:val="20"/>
        </w:rPr>
        <w:t xml:space="preserve"> from the source data files listed below.</w:t>
      </w:r>
      <w:r w:rsidRPr="00616469">
        <w:rPr>
          <w:rFonts w:ascii="Verdana" w:hAnsi="Verdana"/>
          <w:sz w:val="20"/>
        </w:rPr>
        <w:t xml:space="preserve"> These tables</w:t>
      </w:r>
      <w:r w:rsidR="00944D2A" w:rsidRPr="00616469">
        <w:rPr>
          <w:rFonts w:ascii="Verdana" w:hAnsi="Verdana"/>
          <w:sz w:val="20"/>
        </w:rPr>
        <w:t>,</w:t>
      </w:r>
      <w:r w:rsidRPr="00616469">
        <w:rPr>
          <w:rFonts w:ascii="Verdana" w:hAnsi="Verdana"/>
          <w:sz w:val="20"/>
        </w:rPr>
        <w:t xml:space="preserve"> as delivered to the MDR</w:t>
      </w:r>
      <w:r w:rsidR="00BF502D" w:rsidRPr="00616469">
        <w:rPr>
          <w:rFonts w:ascii="Verdana" w:hAnsi="Verdana"/>
          <w:sz w:val="20"/>
        </w:rPr>
        <w:t xml:space="preserve"> and other systems</w:t>
      </w:r>
      <w:r w:rsidR="00944D2A" w:rsidRPr="00616469">
        <w:rPr>
          <w:rFonts w:ascii="Verdana" w:hAnsi="Verdana"/>
          <w:sz w:val="20"/>
        </w:rPr>
        <w:t>,</w:t>
      </w:r>
      <w:r w:rsidRPr="00616469">
        <w:rPr>
          <w:rFonts w:ascii="Verdana" w:hAnsi="Verdana"/>
          <w:sz w:val="20"/>
        </w:rPr>
        <w:t xml:space="preserve"> reflect a combination of Med</w:t>
      </w:r>
      <w:r w:rsidR="00BF502D" w:rsidRPr="00616469">
        <w:rPr>
          <w:rFonts w:ascii="Verdana" w:hAnsi="Verdana"/>
          <w:sz w:val="20"/>
        </w:rPr>
        <w:t>icare, commercial, and military-</w:t>
      </w:r>
      <w:r w:rsidRPr="00616469">
        <w:rPr>
          <w:rFonts w:ascii="Verdana" w:hAnsi="Verdana"/>
          <w:sz w:val="20"/>
        </w:rPr>
        <w:t>unique procedure codes, modifiers, weights</w:t>
      </w:r>
      <w:r w:rsidR="00BF502D" w:rsidRPr="00616469">
        <w:rPr>
          <w:rFonts w:ascii="Verdana" w:hAnsi="Verdana"/>
          <w:sz w:val="20"/>
        </w:rPr>
        <w:t>, and other processing requirements</w:t>
      </w:r>
      <w:r w:rsidRPr="00616469">
        <w:rPr>
          <w:rFonts w:ascii="Verdana" w:hAnsi="Verdana"/>
          <w:sz w:val="20"/>
        </w:rPr>
        <w:t xml:space="preserve">. The selection of weights </w:t>
      </w:r>
      <w:r w:rsidR="00DA5AA3" w:rsidRPr="00616469">
        <w:rPr>
          <w:rFonts w:ascii="Verdana" w:hAnsi="Verdana"/>
          <w:sz w:val="20"/>
        </w:rPr>
        <w:t xml:space="preserve">modified for MHS use </w:t>
      </w:r>
      <w:r w:rsidRPr="00616469">
        <w:rPr>
          <w:rFonts w:ascii="Verdana" w:hAnsi="Verdana"/>
          <w:sz w:val="20"/>
        </w:rPr>
        <w:t>and policy on their development are documented separately and are external to central automation processes.</w:t>
      </w:r>
      <w:r w:rsidR="00170857" w:rsidRPr="00616469">
        <w:rPr>
          <w:rFonts w:ascii="Verdana" w:hAnsi="Verdana"/>
          <w:sz w:val="20"/>
        </w:rPr>
        <w:t xml:space="preserve"> The sources are:</w:t>
      </w:r>
    </w:p>
    <w:p w:rsidR="00622AB3" w:rsidRPr="00616469" w:rsidRDefault="00622AB3" w:rsidP="009A2706">
      <w:pPr>
        <w:ind w:left="720"/>
        <w:jc w:val="both"/>
        <w:rPr>
          <w:rFonts w:ascii="Verdana" w:hAnsi="Verdana"/>
          <w:sz w:val="20"/>
        </w:rPr>
      </w:pPr>
    </w:p>
    <w:p w:rsidR="00E13E51" w:rsidRPr="00616469" w:rsidRDefault="00E13E51" w:rsidP="009A2706">
      <w:pPr>
        <w:numPr>
          <w:ilvl w:val="0"/>
          <w:numId w:val="9"/>
        </w:numPr>
        <w:ind w:left="1080"/>
        <w:jc w:val="both"/>
        <w:rPr>
          <w:rFonts w:ascii="Verdana" w:hAnsi="Verdana"/>
          <w:sz w:val="20"/>
        </w:rPr>
      </w:pPr>
      <w:r w:rsidRPr="00616469">
        <w:rPr>
          <w:rFonts w:ascii="Verdana" w:hAnsi="Verdana"/>
          <w:sz w:val="20"/>
        </w:rPr>
        <w:t>Relative Value Units (RVUs):</w:t>
      </w:r>
    </w:p>
    <w:p w:rsidR="00622AB3" w:rsidRPr="00616469" w:rsidRDefault="00622AB3" w:rsidP="009A2706">
      <w:pPr>
        <w:numPr>
          <w:ilvl w:val="3"/>
          <w:numId w:val="9"/>
        </w:numPr>
        <w:jc w:val="both"/>
        <w:rPr>
          <w:rFonts w:ascii="Verdana" w:hAnsi="Verdana"/>
          <w:sz w:val="20"/>
        </w:rPr>
      </w:pPr>
      <w:r w:rsidRPr="00616469">
        <w:rPr>
          <w:rFonts w:ascii="Verdana" w:hAnsi="Verdana"/>
          <w:i/>
          <w:sz w:val="20"/>
        </w:rPr>
        <w:t>The Essential</w:t>
      </w:r>
      <w:r w:rsidRPr="00616469">
        <w:rPr>
          <w:rFonts w:ascii="Verdana" w:eastAsia="MS Mincho" w:hAnsi="Verdana"/>
          <w:i/>
          <w:iCs/>
          <w:sz w:val="20"/>
        </w:rPr>
        <w:t xml:space="preserve"> RBRVS</w:t>
      </w:r>
      <w:r w:rsidRPr="00616469">
        <w:rPr>
          <w:rFonts w:ascii="Verdana" w:eastAsia="MS Mincho" w:hAnsi="Verdana"/>
          <w:sz w:val="20"/>
        </w:rPr>
        <w:t xml:space="preserve"> </w:t>
      </w:r>
      <w:r w:rsidR="00E13E51" w:rsidRPr="00616469">
        <w:rPr>
          <w:rFonts w:ascii="Verdana" w:eastAsia="MS Mincho" w:hAnsi="Verdana"/>
          <w:sz w:val="20"/>
        </w:rPr>
        <w:t xml:space="preserve">Data File, </w:t>
      </w:r>
      <w:r w:rsidR="00374651" w:rsidRPr="00616469">
        <w:rPr>
          <w:rFonts w:ascii="Verdana" w:eastAsia="MS Mincho" w:hAnsi="Verdana"/>
          <w:sz w:val="20"/>
        </w:rPr>
        <w:t>Optum/</w:t>
      </w:r>
      <w:r w:rsidR="00E13E51" w:rsidRPr="00616469">
        <w:rPr>
          <w:rFonts w:ascii="Verdana" w:hAnsi="Verdana"/>
          <w:sz w:val="20"/>
        </w:rPr>
        <w:t>Ingenix</w:t>
      </w:r>
    </w:p>
    <w:p w:rsidR="00E13E51" w:rsidRPr="00616469" w:rsidRDefault="00E13E51" w:rsidP="009A2706">
      <w:pPr>
        <w:numPr>
          <w:ilvl w:val="3"/>
          <w:numId w:val="9"/>
        </w:numPr>
        <w:jc w:val="both"/>
        <w:rPr>
          <w:rFonts w:ascii="Verdana" w:hAnsi="Verdana"/>
          <w:sz w:val="20"/>
        </w:rPr>
      </w:pPr>
      <w:r w:rsidRPr="00616469">
        <w:rPr>
          <w:rFonts w:ascii="Verdana" w:hAnsi="Verdana"/>
          <w:sz w:val="20"/>
        </w:rPr>
        <w:t xml:space="preserve">National Physician Fee Schedule Relative Value File, </w:t>
      </w:r>
      <w:r w:rsidR="00191BB8" w:rsidRPr="00616469">
        <w:rPr>
          <w:rFonts w:ascii="Verdana" w:hAnsi="Verdana"/>
          <w:sz w:val="20"/>
        </w:rPr>
        <w:t>Centers for Medicare and Medicaid Services (</w:t>
      </w:r>
      <w:r w:rsidRPr="00616469">
        <w:rPr>
          <w:rFonts w:ascii="Verdana" w:hAnsi="Verdana"/>
          <w:sz w:val="20"/>
        </w:rPr>
        <w:t>CMS</w:t>
      </w:r>
      <w:r w:rsidR="00191BB8" w:rsidRPr="00616469">
        <w:rPr>
          <w:rFonts w:ascii="Verdana" w:hAnsi="Verdana"/>
          <w:sz w:val="20"/>
        </w:rPr>
        <w:t>)</w:t>
      </w:r>
    </w:p>
    <w:p w:rsidR="00622AB3" w:rsidRPr="00616469" w:rsidRDefault="00E13E51" w:rsidP="009A2706">
      <w:pPr>
        <w:numPr>
          <w:ilvl w:val="0"/>
          <w:numId w:val="9"/>
        </w:numPr>
        <w:ind w:left="1080"/>
        <w:jc w:val="both"/>
        <w:rPr>
          <w:rFonts w:ascii="Verdana" w:hAnsi="Verdana"/>
          <w:sz w:val="20"/>
        </w:rPr>
      </w:pPr>
      <w:r w:rsidRPr="00616469">
        <w:rPr>
          <w:rFonts w:ascii="Verdana" w:hAnsi="Verdana"/>
          <w:sz w:val="20"/>
        </w:rPr>
        <w:t>Payment Status Indicator:  Payment Status by HCPCS Code and Related Information</w:t>
      </w:r>
      <w:r w:rsidR="00C23B5A" w:rsidRPr="00616469">
        <w:rPr>
          <w:rFonts w:ascii="Verdana" w:hAnsi="Verdana"/>
          <w:sz w:val="20"/>
        </w:rPr>
        <w:t>: TRICARE Outpatient Prospective Payment System (OPPS)</w:t>
      </w:r>
    </w:p>
    <w:p w:rsidR="00E13E51" w:rsidRPr="00616469" w:rsidRDefault="00E13E51" w:rsidP="009A2706">
      <w:pPr>
        <w:numPr>
          <w:ilvl w:val="0"/>
          <w:numId w:val="9"/>
        </w:numPr>
        <w:ind w:left="1080"/>
        <w:jc w:val="both"/>
        <w:rPr>
          <w:rFonts w:ascii="Verdana" w:hAnsi="Verdana"/>
          <w:sz w:val="20"/>
        </w:rPr>
      </w:pPr>
      <w:r w:rsidRPr="00616469">
        <w:rPr>
          <w:rFonts w:ascii="Verdana" w:hAnsi="Verdana"/>
          <w:sz w:val="20"/>
        </w:rPr>
        <w:t xml:space="preserve">Units of Service Limits:  </w:t>
      </w:r>
      <w:r w:rsidR="003B0541" w:rsidRPr="00616469">
        <w:rPr>
          <w:rFonts w:ascii="Verdana" w:hAnsi="Verdana"/>
          <w:sz w:val="20"/>
        </w:rPr>
        <w:t>DHA</w:t>
      </w:r>
      <w:r w:rsidRPr="00616469">
        <w:rPr>
          <w:rFonts w:ascii="Verdana" w:hAnsi="Verdana"/>
          <w:sz w:val="20"/>
        </w:rPr>
        <w:t>, Aurora</w:t>
      </w:r>
    </w:p>
    <w:p w:rsidR="007056E8" w:rsidRPr="00616469" w:rsidRDefault="007056E8" w:rsidP="007056E8">
      <w:pPr>
        <w:numPr>
          <w:ilvl w:val="0"/>
          <w:numId w:val="9"/>
        </w:numPr>
        <w:ind w:left="1080"/>
        <w:rPr>
          <w:rFonts w:ascii="Verdana" w:hAnsi="Verdana"/>
          <w:sz w:val="20"/>
        </w:rPr>
      </w:pPr>
      <w:r w:rsidRPr="00616469">
        <w:rPr>
          <w:rFonts w:ascii="Verdana" w:hAnsi="Verdana"/>
          <w:sz w:val="20"/>
        </w:rPr>
        <w:t xml:space="preserve">Units of Service Substitutes:  </w:t>
      </w:r>
      <w:r w:rsidR="003B0541" w:rsidRPr="00616469">
        <w:rPr>
          <w:rFonts w:ascii="Verdana" w:hAnsi="Verdana"/>
          <w:sz w:val="20"/>
        </w:rPr>
        <w:t>DHA</w:t>
      </w:r>
      <w:r w:rsidRPr="00616469">
        <w:rPr>
          <w:rFonts w:ascii="Verdana" w:hAnsi="Verdana"/>
          <w:sz w:val="20"/>
        </w:rPr>
        <w:t>/</w:t>
      </w:r>
      <w:r w:rsidR="00021F06" w:rsidRPr="00616469">
        <w:rPr>
          <w:rFonts w:ascii="Verdana" w:hAnsi="Verdana"/>
          <w:sz w:val="20"/>
        </w:rPr>
        <w:t>DHCAPE</w:t>
      </w:r>
    </w:p>
    <w:p w:rsidR="00E13E51" w:rsidRPr="00616469" w:rsidRDefault="00E13E51" w:rsidP="009A2706">
      <w:pPr>
        <w:numPr>
          <w:ilvl w:val="0"/>
          <w:numId w:val="9"/>
        </w:numPr>
        <w:ind w:left="1080"/>
        <w:jc w:val="both"/>
        <w:rPr>
          <w:rFonts w:ascii="Verdana" w:hAnsi="Verdana"/>
          <w:sz w:val="20"/>
        </w:rPr>
      </w:pPr>
      <w:r w:rsidRPr="00616469">
        <w:rPr>
          <w:rFonts w:ascii="Verdana" w:hAnsi="Verdana"/>
          <w:sz w:val="20"/>
        </w:rPr>
        <w:t xml:space="preserve">ASC Class:  </w:t>
      </w:r>
      <w:r w:rsidR="0024707E" w:rsidRPr="00616469">
        <w:rPr>
          <w:rFonts w:ascii="Verdana" w:hAnsi="Verdana"/>
          <w:sz w:val="20"/>
        </w:rPr>
        <w:t>Ambulatory Surgical Center (ASC) Approved HCPCS Codes and Payment Rates</w:t>
      </w:r>
      <w:r w:rsidR="006C5C9D" w:rsidRPr="00616469">
        <w:rPr>
          <w:rFonts w:ascii="Verdana" w:hAnsi="Verdana"/>
          <w:sz w:val="20"/>
        </w:rPr>
        <w:t xml:space="preserve"> </w:t>
      </w:r>
      <w:r w:rsidR="00237934" w:rsidRPr="00616469">
        <w:rPr>
          <w:rFonts w:ascii="Verdana" w:hAnsi="Verdana"/>
          <w:sz w:val="20"/>
        </w:rPr>
        <w:t>(</w:t>
      </w:r>
      <w:r w:rsidR="006C5C9D" w:rsidRPr="00616469">
        <w:rPr>
          <w:rFonts w:ascii="Verdana" w:hAnsi="Verdana"/>
          <w:sz w:val="20"/>
        </w:rPr>
        <w:t>TRICARE Ambulatory Surgery</w:t>
      </w:r>
      <w:r w:rsidR="00237934" w:rsidRPr="00616469">
        <w:rPr>
          <w:rFonts w:ascii="Verdana" w:hAnsi="Verdana"/>
          <w:sz w:val="20"/>
        </w:rPr>
        <w:t>)</w:t>
      </w:r>
    </w:p>
    <w:p w:rsidR="007056E8" w:rsidRPr="00616469" w:rsidRDefault="007056E8" w:rsidP="007056E8">
      <w:pPr>
        <w:numPr>
          <w:ilvl w:val="0"/>
          <w:numId w:val="9"/>
        </w:numPr>
        <w:ind w:left="1080"/>
        <w:rPr>
          <w:rFonts w:ascii="Verdana" w:hAnsi="Verdana"/>
          <w:sz w:val="20"/>
        </w:rPr>
      </w:pPr>
      <w:r w:rsidRPr="00616469">
        <w:rPr>
          <w:rFonts w:ascii="Verdana" w:hAnsi="Verdana"/>
          <w:sz w:val="20"/>
        </w:rPr>
        <w:t>Bilateral Indicator, Surgical Indicator</w:t>
      </w:r>
      <w:r w:rsidR="00C23B5A" w:rsidRPr="00616469">
        <w:rPr>
          <w:rFonts w:ascii="Verdana" w:hAnsi="Verdana"/>
          <w:sz w:val="20"/>
        </w:rPr>
        <w:t xml:space="preserve">, </w:t>
      </w:r>
      <w:r w:rsidRPr="00616469">
        <w:rPr>
          <w:rFonts w:ascii="Verdana" w:hAnsi="Verdana"/>
          <w:sz w:val="20"/>
        </w:rPr>
        <w:t>Medicare Status</w:t>
      </w:r>
      <w:r w:rsidR="00C23B5A" w:rsidRPr="00616469">
        <w:rPr>
          <w:rFonts w:ascii="Verdana" w:hAnsi="Verdana"/>
          <w:sz w:val="20"/>
        </w:rPr>
        <w:t xml:space="preserve"> and Multiple Procedure Code</w:t>
      </w:r>
      <w:r w:rsidRPr="00616469">
        <w:rPr>
          <w:rFonts w:ascii="Verdana" w:hAnsi="Verdana"/>
          <w:sz w:val="20"/>
        </w:rPr>
        <w:t xml:space="preserve">:  </w:t>
      </w:r>
      <w:r w:rsidRPr="00616469">
        <w:rPr>
          <w:rFonts w:ascii="Verdana" w:hAnsi="Verdana"/>
          <w:i/>
          <w:sz w:val="20"/>
        </w:rPr>
        <w:t>The Essential</w:t>
      </w:r>
      <w:r w:rsidRPr="00616469">
        <w:rPr>
          <w:rFonts w:ascii="Verdana" w:eastAsia="MS Mincho" w:hAnsi="Verdana"/>
          <w:i/>
          <w:iCs/>
          <w:sz w:val="20"/>
        </w:rPr>
        <w:t xml:space="preserve"> RBRVS</w:t>
      </w:r>
      <w:r w:rsidRPr="00616469">
        <w:rPr>
          <w:rFonts w:ascii="Verdana" w:eastAsia="MS Mincho" w:hAnsi="Verdana"/>
          <w:sz w:val="20"/>
        </w:rPr>
        <w:t xml:space="preserve"> Data File, </w:t>
      </w:r>
      <w:r w:rsidR="00374651" w:rsidRPr="00616469">
        <w:rPr>
          <w:rFonts w:ascii="Verdana" w:eastAsia="MS Mincho" w:hAnsi="Verdana"/>
          <w:sz w:val="20"/>
        </w:rPr>
        <w:t>Optum/</w:t>
      </w:r>
      <w:r w:rsidRPr="00616469">
        <w:rPr>
          <w:rFonts w:ascii="Verdana" w:hAnsi="Verdana"/>
          <w:sz w:val="20"/>
        </w:rPr>
        <w:t>Ingenix</w:t>
      </w:r>
    </w:p>
    <w:p w:rsidR="007056E8" w:rsidRPr="00616469" w:rsidRDefault="007056E8" w:rsidP="007056E8">
      <w:pPr>
        <w:numPr>
          <w:ilvl w:val="0"/>
          <w:numId w:val="9"/>
        </w:numPr>
        <w:ind w:left="1080"/>
        <w:rPr>
          <w:rFonts w:ascii="Verdana" w:hAnsi="Verdana"/>
          <w:sz w:val="20"/>
        </w:rPr>
      </w:pPr>
      <w:r w:rsidRPr="00616469">
        <w:rPr>
          <w:rFonts w:ascii="Verdana" w:hAnsi="Verdana"/>
          <w:sz w:val="20"/>
        </w:rPr>
        <w:t xml:space="preserve">Nurse Crediting Code: </w:t>
      </w:r>
      <w:r w:rsidR="003B0541" w:rsidRPr="00616469">
        <w:rPr>
          <w:rFonts w:ascii="Verdana" w:hAnsi="Verdana"/>
          <w:sz w:val="20"/>
        </w:rPr>
        <w:t>DHA</w:t>
      </w:r>
      <w:r w:rsidRPr="00616469">
        <w:rPr>
          <w:rFonts w:ascii="Verdana" w:hAnsi="Verdana"/>
          <w:sz w:val="20"/>
        </w:rPr>
        <w:t>/</w:t>
      </w:r>
      <w:r w:rsidR="00021F06" w:rsidRPr="00616469">
        <w:rPr>
          <w:rFonts w:ascii="Verdana" w:hAnsi="Verdana"/>
          <w:sz w:val="20"/>
        </w:rPr>
        <w:t>DHCAPE</w:t>
      </w:r>
    </w:p>
    <w:p w:rsidR="00C23B5A" w:rsidRPr="00616469" w:rsidRDefault="00C23B5A" w:rsidP="007056E8">
      <w:pPr>
        <w:numPr>
          <w:ilvl w:val="0"/>
          <w:numId w:val="9"/>
        </w:numPr>
        <w:ind w:left="1080"/>
        <w:rPr>
          <w:rFonts w:ascii="Verdana" w:hAnsi="Verdana"/>
          <w:sz w:val="20"/>
        </w:rPr>
      </w:pPr>
      <w:r w:rsidRPr="00616469">
        <w:rPr>
          <w:rFonts w:ascii="Verdana" w:hAnsi="Verdana"/>
          <w:sz w:val="20"/>
        </w:rPr>
        <w:t>Clinical Classification Software for Services and Procedures (CCS): Healthcare Cost and Utilization Project (HCUP)</w:t>
      </w:r>
    </w:p>
    <w:p w:rsidR="003C3769" w:rsidRPr="00616469" w:rsidRDefault="003C3769" w:rsidP="007056E8">
      <w:pPr>
        <w:numPr>
          <w:ilvl w:val="0"/>
          <w:numId w:val="9"/>
        </w:numPr>
        <w:ind w:left="1080"/>
        <w:rPr>
          <w:rFonts w:ascii="Verdana" w:hAnsi="Verdana"/>
          <w:sz w:val="20"/>
        </w:rPr>
      </w:pPr>
      <w:r w:rsidRPr="00616469">
        <w:rPr>
          <w:rFonts w:ascii="Verdana" w:hAnsi="Verdana"/>
          <w:sz w:val="20"/>
        </w:rPr>
        <w:t xml:space="preserve">Anesthesia Base Units: </w:t>
      </w:r>
      <w:r w:rsidR="003B0541" w:rsidRPr="00616469">
        <w:rPr>
          <w:rFonts w:ascii="Verdana" w:hAnsi="Verdana"/>
          <w:sz w:val="20"/>
        </w:rPr>
        <w:t>DHA</w:t>
      </w:r>
      <w:r w:rsidRPr="00616469">
        <w:rPr>
          <w:rFonts w:ascii="Verdana" w:hAnsi="Verdana"/>
          <w:sz w:val="20"/>
        </w:rPr>
        <w:t>/Uniform Business Office (UBO)</w:t>
      </w:r>
    </w:p>
    <w:p w:rsidR="003F0C55" w:rsidRPr="00616469" w:rsidRDefault="003F0C55" w:rsidP="007056E8">
      <w:pPr>
        <w:numPr>
          <w:ilvl w:val="0"/>
          <w:numId w:val="9"/>
        </w:numPr>
        <w:ind w:left="1080"/>
        <w:rPr>
          <w:rFonts w:ascii="Verdana" w:hAnsi="Verdana"/>
          <w:sz w:val="20"/>
        </w:rPr>
      </w:pPr>
      <w:r w:rsidRPr="00616469">
        <w:rPr>
          <w:rFonts w:ascii="Verdana" w:hAnsi="Verdana"/>
          <w:sz w:val="20"/>
        </w:rPr>
        <w:t xml:space="preserve">Evaluative Visit Flag: </w:t>
      </w:r>
      <w:r w:rsidR="003B0541" w:rsidRPr="00616469">
        <w:rPr>
          <w:rFonts w:ascii="Verdana" w:hAnsi="Verdana"/>
          <w:sz w:val="20"/>
        </w:rPr>
        <w:t>DHA/DHCAPE</w:t>
      </w:r>
    </w:p>
    <w:p w:rsidR="00374651" w:rsidRPr="00616469" w:rsidRDefault="00A07D61" w:rsidP="007056E8">
      <w:pPr>
        <w:numPr>
          <w:ilvl w:val="0"/>
          <w:numId w:val="9"/>
        </w:numPr>
        <w:ind w:left="1080"/>
        <w:rPr>
          <w:rFonts w:ascii="Verdana" w:hAnsi="Verdana"/>
          <w:sz w:val="20"/>
        </w:rPr>
      </w:pPr>
      <w:r w:rsidRPr="00616469">
        <w:rPr>
          <w:rFonts w:ascii="Verdana" w:hAnsi="Verdana"/>
          <w:sz w:val="20"/>
        </w:rPr>
        <w:t>Nurse/Tech Billable</w:t>
      </w:r>
      <w:r w:rsidR="00374651" w:rsidRPr="00616469">
        <w:rPr>
          <w:rFonts w:ascii="Verdana" w:hAnsi="Verdana"/>
          <w:sz w:val="20"/>
        </w:rPr>
        <w:t xml:space="preserve"> Flag: DHA/UBO</w:t>
      </w:r>
    </w:p>
    <w:p w:rsidR="006102D5" w:rsidRPr="00616469" w:rsidRDefault="006102D5" w:rsidP="006102D5">
      <w:pPr>
        <w:numPr>
          <w:ilvl w:val="0"/>
          <w:numId w:val="9"/>
        </w:numPr>
        <w:ind w:left="1080"/>
        <w:rPr>
          <w:rFonts w:ascii="Verdana" w:hAnsi="Verdana"/>
          <w:sz w:val="20"/>
        </w:rPr>
      </w:pPr>
      <w:r w:rsidRPr="00616469">
        <w:rPr>
          <w:rFonts w:ascii="Verdana" w:hAnsi="Verdana"/>
          <w:sz w:val="20"/>
        </w:rPr>
        <w:t>Default Claim Form Indicator: DHA/UBO</w:t>
      </w:r>
    </w:p>
    <w:p w:rsidR="006102D5" w:rsidRPr="00616469" w:rsidRDefault="006102D5" w:rsidP="007056E8">
      <w:pPr>
        <w:numPr>
          <w:ilvl w:val="0"/>
          <w:numId w:val="9"/>
        </w:numPr>
        <w:ind w:left="1080"/>
        <w:rPr>
          <w:rFonts w:ascii="Verdana" w:hAnsi="Verdana"/>
          <w:sz w:val="20"/>
        </w:rPr>
      </w:pPr>
      <w:r w:rsidRPr="00616469">
        <w:rPr>
          <w:rFonts w:ascii="Verdana" w:hAnsi="Verdana"/>
          <w:sz w:val="20"/>
        </w:rPr>
        <w:t>Inpatient Billing Exclusion Flag: DHA/UBO</w:t>
      </w:r>
    </w:p>
    <w:p w:rsidR="004F27D0" w:rsidRPr="00616469" w:rsidRDefault="004F27D0" w:rsidP="004F27D0">
      <w:pPr>
        <w:numPr>
          <w:ilvl w:val="0"/>
          <w:numId w:val="9"/>
        </w:numPr>
        <w:ind w:left="1080"/>
        <w:rPr>
          <w:rFonts w:ascii="Verdana" w:hAnsi="Verdana"/>
          <w:sz w:val="20"/>
        </w:rPr>
      </w:pPr>
      <w:r w:rsidRPr="00616469">
        <w:rPr>
          <w:rFonts w:ascii="Verdana" w:hAnsi="Verdana"/>
          <w:sz w:val="20"/>
        </w:rPr>
        <w:t>Charge Available Flag, DHA/UBO</w:t>
      </w:r>
    </w:p>
    <w:p w:rsidR="003F13F4" w:rsidRPr="00616469" w:rsidRDefault="003F13F4" w:rsidP="007056E8">
      <w:pPr>
        <w:numPr>
          <w:ilvl w:val="0"/>
          <w:numId w:val="9"/>
        </w:numPr>
        <w:ind w:left="1080"/>
        <w:rPr>
          <w:rFonts w:ascii="Verdana" w:hAnsi="Verdana"/>
          <w:sz w:val="20"/>
        </w:rPr>
      </w:pPr>
      <w:r w:rsidRPr="00616469">
        <w:rPr>
          <w:rFonts w:ascii="Verdana" w:hAnsi="Verdana"/>
          <w:sz w:val="20"/>
        </w:rPr>
        <w:t>Anesthesia Flag, Optum/Ingenix</w:t>
      </w:r>
      <w:r w:rsidR="00892963" w:rsidRPr="00616469">
        <w:rPr>
          <w:rFonts w:ascii="Verdana" w:hAnsi="Verdana"/>
          <w:sz w:val="20"/>
        </w:rPr>
        <w:t xml:space="preserve"> (Anesthesia code file)</w:t>
      </w:r>
    </w:p>
    <w:p w:rsidR="00452497" w:rsidRPr="00616469" w:rsidRDefault="00452497">
      <w:pPr>
        <w:ind w:left="1080"/>
        <w:jc w:val="both"/>
        <w:rPr>
          <w:rFonts w:ascii="Verdana" w:hAnsi="Verdana"/>
          <w:sz w:val="20"/>
        </w:rPr>
      </w:pPr>
    </w:p>
    <w:p w:rsidR="00452497" w:rsidRPr="00616469" w:rsidRDefault="00452497">
      <w:pPr>
        <w:pStyle w:val="Sub-Header"/>
        <w:jc w:val="both"/>
        <w:rPr>
          <w:rFonts w:ascii="Verdana" w:hAnsi="Verdana"/>
          <w:sz w:val="20"/>
        </w:rPr>
      </w:pPr>
      <w:r w:rsidRPr="00616469">
        <w:rPr>
          <w:rFonts w:ascii="Verdana" w:hAnsi="Verdana"/>
          <w:sz w:val="20"/>
        </w:rPr>
        <w:t>Transmission Frequency</w:t>
      </w:r>
    </w:p>
    <w:p w:rsidR="00452497" w:rsidRPr="00616469" w:rsidRDefault="00452497">
      <w:pPr>
        <w:jc w:val="both"/>
        <w:rPr>
          <w:rFonts w:ascii="Verdana" w:hAnsi="Verdana"/>
          <w:sz w:val="20"/>
        </w:rPr>
      </w:pPr>
    </w:p>
    <w:p w:rsidR="00452497" w:rsidRPr="00616469" w:rsidRDefault="00452497" w:rsidP="009A2706">
      <w:pPr>
        <w:ind w:left="720"/>
        <w:jc w:val="both"/>
        <w:rPr>
          <w:rFonts w:ascii="Verdana" w:hAnsi="Verdana"/>
          <w:sz w:val="20"/>
        </w:rPr>
      </w:pPr>
      <w:r w:rsidRPr="00616469">
        <w:rPr>
          <w:rFonts w:ascii="Verdana" w:hAnsi="Verdana"/>
          <w:sz w:val="20"/>
        </w:rPr>
        <w:t xml:space="preserve">The </w:t>
      </w:r>
      <w:r w:rsidR="00E50840" w:rsidRPr="00616469">
        <w:rPr>
          <w:rFonts w:ascii="Verdana" w:hAnsi="Verdana"/>
          <w:sz w:val="20"/>
        </w:rPr>
        <w:t>MDR CPT</w:t>
      </w:r>
      <w:r w:rsidRPr="00616469">
        <w:rPr>
          <w:rFonts w:ascii="Verdana" w:hAnsi="Verdana"/>
          <w:sz w:val="20"/>
        </w:rPr>
        <w:t xml:space="preserve"> Tables are delivered twice a year</w:t>
      </w:r>
      <w:r w:rsidR="00E50840" w:rsidRPr="00616469">
        <w:rPr>
          <w:rFonts w:ascii="Verdana" w:hAnsi="Verdana"/>
          <w:sz w:val="20"/>
        </w:rPr>
        <w:t xml:space="preserve">. </w:t>
      </w:r>
      <w:r w:rsidR="00191BB8" w:rsidRPr="00616469">
        <w:rPr>
          <w:rFonts w:ascii="Verdana" w:hAnsi="Verdana"/>
          <w:sz w:val="20"/>
        </w:rPr>
        <w:t>Shortly after</w:t>
      </w:r>
      <w:r w:rsidRPr="00616469">
        <w:rPr>
          <w:rFonts w:ascii="Verdana" w:hAnsi="Verdana"/>
          <w:sz w:val="20"/>
        </w:rPr>
        <w:t xml:space="preserve"> January 1</w:t>
      </w:r>
      <w:r w:rsidRPr="00616469">
        <w:rPr>
          <w:rFonts w:ascii="Verdana" w:hAnsi="Verdana"/>
          <w:sz w:val="20"/>
          <w:vertAlign w:val="superscript"/>
        </w:rPr>
        <w:t>st</w:t>
      </w:r>
      <w:r w:rsidR="00E50840" w:rsidRPr="00616469">
        <w:rPr>
          <w:rFonts w:ascii="Verdana" w:hAnsi="Verdana"/>
          <w:sz w:val="20"/>
        </w:rPr>
        <w:t>, preliminary</w:t>
      </w:r>
      <w:r w:rsidRPr="00616469">
        <w:rPr>
          <w:rFonts w:ascii="Verdana" w:hAnsi="Verdana"/>
          <w:sz w:val="20"/>
        </w:rPr>
        <w:t xml:space="preserve"> table</w:t>
      </w:r>
      <w:r w:rsidR="00112DE7" w:rsidRPr="00616469">
        <w:rPr>
          <w:rFonts w:ascii="Verdana" w:hAnsi="Verdana"/>
          <w:sz w:val="20"/>
        </w:rPr>
        <w:t>s are</w:t>
      </w:r>
      <w:r w:rsidR="006B6F49" w:rsidRPr="00616469">
        <w:rPr>
          <w:rFonts w:ascii="Verdana" w:hAnsi="Verdana"/>
          <w:sz w:val="20"/>
        </w:rPr>
        <w:t xml:space="preserve"> delivered for use for that</w:t>
      </w:r>
      <w:r w:rsidR="009A2706" w:rsidRPr="00616469">
        <w:rPr>
          <w:rFonts w:ascii="Verdana" w:hAnsi="Verdana"/>
          <w:sz w:val="20"/>
        </w:rPr>
        <w:t xml:space="preserve"> upcoming calendar year. </w:t>
      </w:r>
      <w:r w:rsidRPr="00616469">
        <w:rPr>
          <w:rFonts w:ascii="Verdana" w:hAnsi="Verdana"/>
          <w:sz w:val="20"/>
        </w:rPr>
        <w:t>Near June 1</w:t>
      </w:r>
      <w:r w:rsidRPr="00616469">
        <w:rPr>
          <w:rFonts w:ascii="Verdana" w:hAnsi="Verdana"/>
          <w:sz w:val="20"/>
          <w:vertAlign w:val="superscript"/>
        </w:rPr>
        <w:t>st</w:t>
      </w:r>
      <w:r w:rsidRPr="00616469">
        <w:rPr>
          <w:rFonts w:ascii="Verdana" w:hAnsi="Verdana"/>
          <w:sz w:val="20"/>
        </w:rPr>
        <w:t>, the final weight tables for the current and previous years (if altered) are delivered for use in both the annual retrofits of data and all subsequent routine data processing.</w:t>
      </w:r>
      <w:r w:rsidR="00E50840" w:rsidRPr="00616469">
        <w:rPr>
          <w:rFonts w:ascii="Verdana" w:hAnsi="Verdana"/>
          <w:sz w:val="20"/>
        </w:rPr>
        <w:t xml:space="preserve"> </w:t>
      </w:r>
      <w:r w:rsidR="00191BB8" w:rsidRPr="00616469">
        <w:rPr>
          <w:rFonts w:ascii="Verdana" w:hAnsi="Verdana"/>
          <w:sz w:val="20"/>
        </w:rPr>
        <w:t xml:space="preserve">The </w:t>
      </w:r>
      <w:r w:rsidR="007F1527">
        <w:rPr>
          <w:rFonts w:ascii="Verdana" w:hAnsi="Verdana"/>
          <w:sz w:val="20"/>
        </w:rPr>
        <w:t xml:space="preserve">CHCS </w:t>
      </w:r>
      <w:r w:rsidR="00191BB8" w:rsidRPr="00616469">
        <w:rPr>
          <w:rFonts w:ascii="Verdana" w:hAnsi="Verdana"/>
          <w:sz w:val="20"/>
        </w:rPr>
        <w:t xml:space="preserve">and </w:t>
      </w:r>
      <w:r w:rsidR="007F1527">
        <w:rPr>
          <w:rFonts w:ascii="Verdana" w:hAnsi="Verdana"/>
          <w:sz w:val="20"/>
        </w:rPr>
        <w:t xml:space="preserve">EAS </w:t>
      </w:r>
      <w:r w:rsidR="00191BB8" w:rsidRPr="00616469">
        <w:rPr>
          <w:rFonts w:ascii="Verdana" w:hAnsi="Verdana"/>
          <w:sz w:val="20"/>
        </w:rPr>
        <w:t>CPT Weight tables are</w:t>
      </w:r>
      <w:r w:rsidR="00E50840" w:rsidRPr="00616469">
        <w:rPr>
          <w:rFonts w:ascii="Verdana" w:hAnsi="Verdana"/>
          <w:sz w:val="20"/>
        </w:rPr>
        <w:t xml:space="preserve"> delivered </w:t>
      </w:r>
      <w:r w:rsidR="00191BB8" w:rsidRPr="00616469">
        <w:rPr>
          <w:rFonts w:ascii="Verdana" w:hAnsi="Verdana"/>
          <w:sz w:val="20"/>
        </w:rPr>
        <w:t>(</w:t>
      </w:r>
      <w:r w:rsidR="00C77F83" w:rsidRPr="00616469">
        <w:rPr>
          <w:rFonts w:ascii="Verdana" w:hAnsi="Verdana"/>
          <w:sz w:val="20"/>
        </w:rPr>
        <w:t>external to</w:t>
      </w:r>
      <w:r w:rsidR="00E50840" w:rsidRPr="00616469">
        <w:rPr>
          <w:rFonts w:ascii="Verdana" w:hAnsi="Verdana"/>
          <w:sz w:val="20"/>
        </w:rPr>
        <w:t xml:space="preserve"> the MDR</w:t>
      </w:r>
      <w:r w:rsidR="00191BB8" w:rsidRPr="00616469">
        <w:rPr>
          <w:rFonts w:ascii="Verdana" w:hAnsi="Verdana"/>
          <w:sz w:val="20"/>
        </w:rPr>
        <w:t>) in November each year</w:t>
      </w:r>
      <w:r w:rsidR="003B7693" w:rsidRPr="00616469">
        <w:rPr>
          <w:rStyle w:val="FootnoteReference"/>
          <w:rFonts w:ascii="Verdana" w:hAnsi="Verdana"/>
          <w:sz w:val="20"/>
        </w:rPr>
        <w:footnoteReference w:id="1"/>
      </w:r>
      <w:r w:rsidR="00E50840" w:rsidRPr="00616469">
        <w:rPr>
          <w:rFonts w:ascii="Verdana" w:hAnsi="Verdana"/>
          <w:sz w:val="20"/>
        </w:rPr>
        <w:t>.</w:t>
      </w:r>
    </w:p>
    <w:p w:rsidR="00452497" w:rsidRPr="00616469" w:rsidRDefault="00452497">
      <w:pPr>
        <w:jc w:val="both"/>
        <w:rPr>
          <w:rFonts w:ascii="Verdana" w:hAnsi="Verdana"/>
          <w:sz w:val="20"/>
        </w:rPr>
      </w:pPr>
    </w:p>
    <w:p w:rsidR="00452497" w:rsidRPr="00616469" w:rsidRDefault="00452497">
      <w:pPr>
        <w:pStyle w:val="Sub-Header"/>
        <w:jc w:val="both"/>
        <w:rPr>
          <w:rFonts w:ascii="Verdana" w:hAnsi="Verdana"/>
          <w:sz w:val="20"/>
        </w:rPr>
      </w:pPr>
      <w:r w:rsidRPr="00616469">
        <w:rPr>
          <w:rFonts w:ascii="Verdana" w:hAnsi="Verdana"/>
          <w:sz w:val="20"/>
        </w:rPr>
        <w:t>Organization and batching</w:t>
      </w:r>
    </w:p>
    <w:p w:rsidR="00452497" w:rsidRPr="00616469" w:rsidRDefault="00452497">
      <w:pPr>
        <w:ind w:left="720"/>
        <w:rPr>
          <w:rFonts w:ascii="Verdana" w:hAnsi="Verdana"/>
          <w:sz w:val="20"/>
        </w:rPr>
      </w:pPr>
    </w:p>
    <w:p w:rsidR="00C911AB" w:rsidRPr="00616469" w:rsidRDefault="007E3AE8" w:rsidP="009A2706">
      <w:pPr>
        <w:ind w:left="720"/>
        <w:jc w:val="both"/>
        <w:rPr>
          <w:rFonts w:ascii="Verdana" w:hAnsi="Verdana"/>
          <w:sz w:val="20"/>
        </w:rPr>
      </w:pPr>
      <w:r w:rsidRPr="00616469">
        <w:rPr>
          <w:rFonts w:ascii="Verdana" w:hAnsi="Verdana"/>
          <w:sz w:val="20"/>
        </w:rPr>
        <w:t xml:space="preserve">MDR </w:t>
      </w:r>
      <w:r w:rsidR="009F21A0" w:rsidRPr="00616469">
        <w:rPr>
          <w:rFonts w:ascii="Verdana" w:hAnsi="Verdana"/>
          <w:sz w:val="20"/>
        </w:rPr>
        <w:t>CPT</w:t>
      </w:r>
      <w:r w:rsidRPr="00616469">
        <w:rPr>
          <w:rFonts w:ascii="Verdana" w:hAnsi="Verdana"/>
          <w:sz w:val="20"/>
        </w:rPr>
        <w:t xml:space="preserve"> </w:t>
      </w:r>
      <w:r w:rsidR="00191BB8" w:rsidRPr="00616469">
        <w:rPr>
          <w:rFonts w:ascii="Verdana" w:hAnsi="Verdana"/>
          <w:sz w:val="20"/>
        </w:rPr>
        <w:t>T</w:t>
      </w:r>
      <w:r w:rsidRPr="00616469">
        <w:rPr>
          <w:rFonts w:ascii="Verdana" w:hAnsi="Verdana"/>
          <w:sz w:val="20"/>
        </w:rPr>
        <w:t xml:space="preserve">ables are </w:t>
      </w:r>
      <w:r w:rsidR="003B7693" w:rsidRPr="00616469">
        <w:rPr>
          <w:rFonts w:ascii="Verdana" w:hAnsi="Verdana"/>
          <w:sz w:val="20"/>
        </w:rPr>
        <w:t xml:space="preserve">organized </w:t>
      </w:r>
      <w:r w:rsidR="00035A15" w:rsidRPr="00616469">
        <w:rPr>
          <w:rFonts w:ascii="Verdana" w:hAnsi="Verdana"/>
          <w:sz w:val="20"/>
        </w:rPr>
        <w:t xml:space="preserve">by </w:t>
      </w:r>
      <w:r w:rsidRPr="00616469">
        <w:rPr>
          <w:rFonts w:ascii="Verdana" w:hAnsi="Verdana"/>
          <w:sz w:val="20"/>
        </w:rPr>
        <w:t>calendar year</w:t>
      </w:r>
      <w:r w:rsidR="003B7693" w:rsidRPr="00616469">
        <w:rPr>
          <w:rFonts w:ascii="Verdana" w:hAnsi="Verdana"/>
          <w:sz w:val="20"/>
        </w:rPr>
        <w:t>. T</w:t>
      </w:r>
      <w:r w:rsidRPr="00616469">
        <w:rPr>
          <w:rFonts w:ascii="Verdana" w:hAnsi="Verdana"/>
          <w:sz w:val="20"/>
        </w:rPr>
        <w:t>able</w:t>
      </w:r>
      <w:r w:rsidR="003B7693" w:rsidRPr="00616469">
        <w:rPr>
          <w:rFonts w:ascii="Verdana" w:hAnsi="Verdana"/>
          <w:sz w:val="20"/>
        </w:rPr>
        <w:t>s</w:t>
      </w:r>
      <w:r w:rsidRPr="00616469">
        <w:rPr>
          <w:rFonts w:ascii="Verdana" w:hAnsi="Verdana"/>
          <w:sz w:val="20"/>
        </w:rPr>
        <w:t xml:space="preserve"> </w:t>
      </w:r>
      <w:r w:rsidR="003B7693" w:rsidRPr="00616469">
        <w:rPr>
          <w:rFonts w:ascii="Verdana" w:hAnsi="Verdana"/>
          <w:sz w:val="20"/>
        </w:rPr>
        <w:t xml:space="preserve">for </w:t>
      </w:r>
      <w:r w:rsidRPr="00616469">
        <w:rPr>
          <w:rFonts w:ascii="Verdana" w:hAnsi="Verdana"/>
          <w:sz w:val="20"/>
        </w:rPr>
        <w:t xml:space="preserve">each </w:t>
      </w:r>
      <w:r w:rsidR="003B7693" w:rsidRPr="00616469">
        <w:rPr>
          <w:rFonts w:ascii="Verdana" w:hAnsi="Verdana"/>
          <w:sz w:val="20"/>
        </w:rPr>
        <w:t xml:space="preserve">of the following </w:t>
      </w:r>
      <w:r w:rsidRPr="00616469">
        <w:rPr>
          <w:rFonts w:ascii="Verdana" w:hAnsi="Verdana"/>
          <w:sz w:val="20"/>
        </w:rPr>
        <w:t>type</w:t>
      </w:r>
      <w:r w:rsidR="003B7693" w:rsidRPr="00616469">
        <w:rPr>
          <w:rFonts w:ascii="Verdana" w:hAnsi="Verdana"/>
          <w:sz w:val="20"/>
        </w:rPr>
        <w:t>s are created</w:t>
      </w:r>
      <w:r w:rsidRPr="00616469">
        <w:rPr>
          <w:rFonts w:ascii="Verdana" w:hAnsi="Verdana"/>
          <w:sz w:val="20"/>
        </w:rPr>
        <w:t xml:space="preserve"> for each year. The MDR </w:t>
      </w:r>
      <w:r w:rsidR="00035A15" w:rsidRPr="00616469">
        <w:rPr>
          <w:rFonts w:ascii="Verdana" w:hAnsi="Verdana"/>
          <w:sz w:val="20"/>
        </w:rPr>
        <w:t xml:space="preserve">Master </w:t>
      </w:r>
      <w:r w:rsidR="009F21A0" w:rsidRPr="00616469">
        <w:rPr>
          <w:rFonts w:ascii="Verdana" w:hAnsi="Verdana"/>
          <w:sz w:val="20"/>
        </w:rPr>
        <w:t>CPT</w:t>
      </w:r>
      <w:r w:rsidRPr="00616469">
        <w:rPr>
          <w:rFonts w:ascii="Verdana" w:hAnsi="Verdana"/>
          <w:sz w:val="20"/>
        </w:rPr>
        <w:t xml:space="preserve"> table for a year</w:t>
      </w:r>
      <w:r w:rsidR="005A1025" w:rsidRPr="00616469">
        <w:rPr>
          <w:rFonts w:ascii="Verdana" w:hAnsi="Verdana"/>
          <w:sz w:val="20"/>
        </w:rPr>
        <w:t>,</w:t>
      </w:r>
      <w:r w:rsidRPr="00616469">
        <w:rPr>
          <w:rFonts w:ascii="Verdana" w:hAnsi="Verdana"/>
          <w:sz w:val="20"/>
        </w:rPr>
        <w:t xml:space="preserve"> </w:t>
      </w:r>
      <w:r w:rsidR="000257D2" w:rsidRPr="00616469">
        <w:rPr>
          <w:rFonts w:ascii="Verdana" w:hAnsi="Verdana"/>
          <w:sz w:val="20"/>
        </w:rPr>
        <w:t xml:space="preserve">beginning in </w:t>
      </w:r>
      <w:r w:rsidR="00922D01" w:rsidRPr="00616469">
        <w:rPr>
          <w:rFonts w:ascii="Verdana" w:hAnsi="Verdana"/>
          <w:sz w:val="20"/>
        </w:rPr>
        <w:t>CY03</w:t>
      </w:r>
      <w:r w:rsidR="005A1025" w:rsidRPr="00616469">
        <w:rPr>
          <w:rFonts w:ascii="Verdana" w:hAnsi="Verdana"/>
          <w:sz w:val="20"/>
        </w:rPr>
        <w:t>,</w:t>
      </w:r>
      <w:r w:rsidR="007B0B41" w:rsidRPr="00616469">
        <w:rPr>
          <w:rFonts w:ascii="Verdana" w:hAnsi="Verdana"/>
          <w:sz w:val="20"/>
        </w:rPr>
        <w:t xml:space="preserve"> </w:t>
      </w:r>
      <w:r w:rsidRPr="00616469">
        <w:rPr>
          <w:rFonts w:ascii="Verdana" w:hAnsi="Verdana"/>
          <w:sz w:val="20"/>
        </w:rPr>
        <w:lastRenderedPageBreak/>
        <w:t xml:space="preserve">contains all of the </w:t>
      </w:r>
      <w:r w:rsidR="003B7693" w:rsidRPr="00616469">
        <w:rPr>
          <w:rFonts w:ascii="Verdana" w:hAnsi="Verdana"/>
          <w:sz w:val="20"/>
        </w:rPr>
        <w:t xml:space="preserve">codes, weights and application factors </w:t>
      </w:r>
      <w:r w:rsidRPr="00616469">
        <w:rPr>
          <w:rFonts w:ascii="Verdana" w:hAnsi="Verdana"/>
          <w:sz w:val="20"/>
        </w:rPr>
        <w:t xml:space="preserve">that </w:t>
      </w:r>
      <w:r w:rsidR="003B7693" w:rsidRPr="00616469">
        <w:rPr>
          <w:rFonts w:ascii="Verdana" w:hAnsi="Verdana"/>
          <w:sz w:val="20"/>
        </w:rPr>
        <w:t>are</w:t>
      </w:r>
      <w:r w:rsidRPr="00616469">
        <w:rPr>
          <w:rFonts w:ascii="Verdana" w:hAnsi="Verdana"/>
          <w:sz w:val="20"/>
        </w:rPr>
        <w:t xml:space="preserve"> in the narrower application weight tables.</w:t>
      </w:r>
    </w:p>
    <w:p w:rsidR="00452497" w:rsidRPr="00616469" w:rsidRDefault="00452497">
      <w:pPr>
        <w:ind w:left="720"/>
        <w:rPr>
          <w:rFonts w:ascii="Verdana" w:hAnsi="Verdana"/>
          <w:sz w:val="20"/>
        </w:rPr>
      </w:pPr>
    </w:p>
    <w:p w:rsidR="00452497" w:rsidRPr="00616469" w:rsidRDefault="00452497" w:rsidP="009A2706">
      <w:pPr>
        <w:numPr>
          <w:ilvl w:val="0"/>
          <w:numId w:val="5"/>
        </w:numPr>
        <w:jc w:val="both"/>
        <w:rPr>
          <w:rFonts w:ascii="Verdana" w:hAnsi="Verdana"/>
          <w:sz w:val="20"/>
        </w:rPr>
      </w:pPr>
      <w:r w:rsidRPr="00616469">
        <w:rPr>
          <w:rFonts w:ascii="Verdana" w:hAnsi="Verdana"/>
          <w:sz w:val="20"/>
          <w:u w:val="single"/>
        </w:rPr>
        <w:t xml:space="preserve">MDR </w:t>
      </w:r>
      <w:r w:rsidR="007E3AE8" w:rsidRPr="00616469">
        <w:rPr>
          <w:rFonts w:ascii="Verdana" w:hAnsi="Verdana"/>
          <w:sz w:val="20"/>
          <w:u w:val="single"/>
        </w:rPr>
        <w:t xml:space="preserve">Master </w:t>
      </w:r>
      <w:r w:rsidR="009F21A0" w:rsidRPr="00616469">
        <w:rPr>
          <w:rFonts w:ascii="Verdana" w:hAnsi="Verdana"/>
          <w:sz w:val="20"/>
          <w:u w:val="single"/>
        </w:rPr>
        <w:t>CPT</w:t>
      </w:r>
      <w:r w:rsidR="007E3AE8" w:rsidRPr="00616469">
        <w:rPr>
          <w:rFonts w:ascii="Verdana" w:hAnsi="Verdana"/>
          <w:sz w:val="20"/>
          <w:u w:val="single"/>
        </w:rPr>
        <w:t xml:space="preserve"> Table</w:t>
      </w:r>
      <w:r w:rsidRPr="00616469">
        <w:rPr>
          <w:rFonts w:ascii="Verdana" w:hAnsi="Verdana"/>
          <w:sz w:val="20"/>
        </w:rPr>
        <w:t xml:space="preserve">: This </w:t>
      </w:r>
      <w:r w:rsidR="007E3AE8" w:rsidRPr="00616469">
        <w:rPr>
          <w:rFonts w:ascii="Verdana" w:hAnsi="Verdana"/>
          <w:sz w:val="20"/>
        </w:rPr>
        <w:t xml:space="preserve">is stored as both a SAS Data Set and as a flat ASCII file as described in </w:t>
      </w:r>
      <w:r w:rsidR="00770F42" w:rsidRPr="00616469">
        <w:rPr>
          <w:rFonts w:ascii="Verdana" w:hAnsi="Verdana"/>
          <w:sz w:val="20"/>
        </w:rPr>
        <w:t>S</w:t>
      </w:r>
      <w:r w:rsidR="007E3AE8" w:rsidRPr="00616469">
        <w:rPr>
          <w:rFonts w:ascii="Verdana" w:hAnsi="Verdana"/>
          <w:sz w:val="20"/>
        </w:rPr>
        <w:t xml:space="preserve">ection </w:t>
      </w:r>
      <w:r w:rsidR="00922D01" w:rsidRPr="00616469">
        <w:rPr>
          <w:rFonts w:ascii="Verdana" w:hAnsi="Verdana"/>
          <w:sz w:val="20"/>
        </w:rPr>
        <w:t>I</w:t>
      </w:r>
      <w:r w:rsidR="007E3AE8" w:rsidRPr="00616469">
        <w:rPr>
          <w:rFonts w:ascii="Verdana" w:hAnsi="Verdana"/>
          <w:sz w:val="20"/>
        </w:rPr>
        <w:t xml:space="preserve">V. </w:t>
      </w:r>
      <w:r w:rsidR="007056E8" w:rsidRPr="00616469">
        <w:rPr>
          <w:rFonts w:ascii="Verdana" w:hAnsi="Verdana"/>
          <w:sz w:val="20"/>
        </w:rPr>
        <w:t xml:space="preserve">The table and the values in the table are derived as described in Appendix A.  </w:t>
      </w:r>
      <w:r w:rsidR="007E3AE8" w:rsidRPr="00616469">
        <w:rPr>
          <w:rFonts w:ascii="Verdana" w:hAnsi="Verdana"/>
          <w:sz w:val="20"/>
        </w:rPr>
        <w:t>The remaining files are created from it, or from its source.</w:t>
      </w:r>
      <w:r w:rsidR="00EB2FEE" w:rsidRPr="00616469">
        <w:rPr>
          <w:rFonts w:ascii="Verdana" w:hAnsi="Verdana"/>
          <w:sz w:val="20"/>
        </w:rPr>
        <w:t xml:space="preserve"> Direct Care weights are reduced for global surgical periods; Purchased Care weights are not. The Master CPT Table contains rows for valid calendar year </w:t>
      </w:r>
      <w:r w:rsidR="00374651" w:rsidRPr="00616469">
        <w:rPr>
          <w:rFonts w:ascii="Verdana" w:hAnsi="Verdana"/>
          <w:sz w:val="20"/>
        </w:rPr>
        <w:t>Optum/</w:t>
      </w:r>
      <w:r w:rsidR="00EB2FEE" w:rsidRPr="00616469">
        <w:rPr>
          <w:rFonts w:ascii="Verdana" w:hAnsi="Verdana"/>
          <w:sz w:val="20"/>
        </w:rPr>
        <w:t>Ingenix code/modifier combinations</w:t>
      </w:r>
      <w:r w:rsidR="00154E07" w:rsidRPr="00616469">
        <w:rPr>
          <w:rFonts w:ascii="Verdana" w:hAnsi="Verdana"/>
          <w:sz w:val="20"/>
        </w:rPr>
        <w:t xml:space="preserve"> plus</w:t>
      </w:r>
      <w:r w:rsidR="00F53706" w:rsidRPr="00616469">
        <w:rPr>
          <w:rFonts w:ascii="Verdana" w:hAnsi="Verdana"/>
          <w:sz w:val="20"/>
        </w:rPr>
        <w:t xml:space="preserve"> MHS unique codes and</w:t>
      </w:r>
      <w:r w:rsidR="00154E07" w:rsidRPr="00616469">
        <w:rPr>
          <w:rFonts w:ascii="Verdana" w:hAnsi="Verdana"/>
          <w:sz w:val="20"/>
        </w:rPr>
        <w:t xml:space="preserve"> codes and modifiers deleted in that year (deleted</w:t>
      </w:r>
      <w:r w:rsidR="007056E8" w:rsidRPr="00616469">
        <w:rPr>
          <w:rFonts w:ascii="Verdana" w:hAnsi="Verdana"/>
          <w:sz w:val="20"/>
        </w:rPr>
        <w:t xml:space="preserve"> CPT</w:t>
      </w:r>
      <w:r w:rsidR="00154E07" w:rsidRPr="00616469">
        <w:rPr>
          <w:rFonts w:ascii="Verdana" w:hAnsi="Verdana"/>
          <w:sz w:val="20"/>
        </w:rPr>
        <w:t xml:space="preserve"> codes are kept for one year)</w:t>
      </w:r>
      <w:r w:rsidR="00EB2FEE" w:rsidRPr="00616469">
        <w:rPr>
          <w:rFonts w:ascii="Verdana" w:hAnsi="Verdana"/>
          <w:sz w:val="20"/>
        </w:rPr>
        <w:t>.</w:t>
      </w:r>
      <w:r w:rsidR="00AB6830" w:rsidRPr="00616469">
        <w:rPr>
          <w:rStyle w:val="FootnoteReference"/>
          <w:rFonts w:ascii="Verdana" w:hAnsi="Verdana"/>
          <w:sz w:val="20"/>
        </w:rPr>
        <w:footnoteReference w:id="2"/>
      </w:r>
    </w:p>
    <w:p w:rsidR="007C3D4D" w:rsidRPr="00616469" w:rsidRDefault="007E3AE8" w:rsidP="009A2706">
      <w:pPr>
        <w:numPr>
          <w:ilvl w:val="0"/>
          <w:numId w:val="5"/>
        </w:numPr>
        <w:jc w:val="both"/>
        <w:rPr>
          <w:rFonts w:ascii="Verdana" w:hAnsi="Verdana"/>
          <w:sz w:val="20"/>
        </w:rPr>
      </w:pPr>
      <w:r w:rsidRPr="00616469">
        <w:rPr>
          <w:rFonts w:ascii="Verdana" w:hAnsi="Verdana"/>
          <w:sz w:val="20"/>
          <w:u w:val="single"/>
        </w:rPr>
        <w:t xml:space="preserve">MDR </w:t>
      </w:r>
      <w:r w:rsidR="00477485" w:rsidRPr="00616469">
        <w:rPr>
          <w:rFonts w:ascii="Verdana" w:hAnsi="Verdana"/>
          <w:sz w:val="20"/>
          <w:u w:val="single"/>
        </w:rPr>
        <w:t>Direct Care</w:t>
      </w:r>
      <w:r w:rsidRPr="00616469">
        <w:rPr>
          <w:rFonts w:ascii="Verdana" w:hAnsi="Verdana"/>
          <w:sz w:val="20"/>
          <w:u w:val="single"/>
        </w:rPr>
        <w:t xml:space="preserve"> </w:t>
      </w:r>
      <w:r w:rsidR="003B7693" w:rsidRPr="00616469">
        <w:rPr>
          <w:rFonts w:ascii="Verdana" w:hAnsi="Verdana"/>
          <w:sz w:val="20"/>
          <w:u w:val="single"/>
        </w:rPr>
        <w:t>SADR</w:t>
      </w:r>
      <w:r w:rsidR="00B95A26" w:rsidRPr="00616469">
        <w:rPr>
          <w:rFonts w:ascii="Verdana" w:hAnsi="Verdana"/>
          <w:sz w:val="20"/>
          <w:u w:val="single"/>
        </w:rPr>
        <w:t xml:space="preserve"> (CY02</w:t>
      </w:r>
      <w:r w:rsidR="00FE22BF" w:rsidRPr="00616469">
        <w:rPr>
          <w:rFonts w:ascii="Verdana" w:hAnsi="Verdana"/>
          <w:sz w:val="20"/>
          <w:u w:val="single"/>
        </w:rPr>
        <w:t>-CY11</w:t>
      </w:r>
      <w:r w:rsidR="00B95A26" w:rsidRPr="00616469">
        <w:rPr>
          <w:rFonts w:ascii="Verdana" w:hAnsi="Verdana"/>
          <w:sz w:val="20"/>
          <w:u w:val="single"/>
        </w:rPr>
        <w:t>) and CAPER (CY03-CY05)</w:t>
      </w:r>
      <w:r w:rsidR="003B7693" w:rsidRPr="00616469">
        <w:rPr>
          <w:rFonts w:ascii="Verdana" w:hAnsi="Verdana"/>
          <w:sz w:val="20"/>
          <w:u w:val="single"/>
        </w:rPr>
        <w:t xml:space="preserve"> </w:t>
      </w:r>
      <w:r w:rsidR="009F21A0" w:rsidRPr="00616469">
        <w:rPr>
          <w:rFonts w:ascii="Verdana" w:hAnsi="Verdana"/>
          <w:sz w:val="20"/>
          <w:u w:val="single"/>
        </w:rPr>
        <w:t>CPT</w:t>
      </w:r>
      <w:r w:rsidRPr="00616469">
        <w:rPr>
          <w:rFonts w:ascii="Verdana" w:hAnsi="Verdana"/>
          <w:sz w:val="20"/>
          <w:u w:val="single"/>
        </w:rPr>
        <w:t xml:space="preserve"> Table</w:t>
      </w:r>
      <w:r w:rsidR="003B7693" w:rsidRPr="00616469">
        <w:rPr>
          <w:rFonts w:ascii="Verdana" w:hAnsi="Verdana"/>
          <w:sz w:val="20"/>
          <w:u w:val="single"/>
        </w:rPr>
        <w:t>s</w:t>
      </w:r>
      <w:r w:rsidR="00452497" w:rsidRPr="00616469">
        <w:rPr>
          <w:rFonts w:ascii="Verdana" w:hAnsi="Verdana"/>
          <w:sz w:val="20"/>
        </w:rPr>
        <w:t xml:space="preserve">: </w:t>
      </w:r>
      <w:r w:rsidRPr="00616469">
        <w:rPr>
          <w:rFonts w:ascii="Verdana" w:hAnsi="Verdana"/>
          <w:sz w:val="20"/>
        </w:rPr>
        <w:t>Th</w:t>
      </w:r>
      <w:r w:rsidR="002B4300" w:rsidRPr="00616469">
        <w:rPr>
          <w:rFonts w:ascii="Verdana" w:hAnsi="Verdana"/>
          <w:sz w:val="20"/>
        </w:rPr>
        <w:t xml:space="preserve">ese are </w:t>
      </w:r>
      <w:r w:rsidR="00170857" w:rsidRPr="00616469">
        <w:rPr>
          <w:rFonts w:ascii="Verdana" w:hAnsi="Verdana"/>
          <w:sz w:val="20"/>
        </w:rPr>
        <w:t xml:space="preserve">SAS </w:t>
      </w:r>
      <w:r w:rsidRPr="00616469">
        <w:rPr>
          <w:rFonts w:ascii="Verdana" w:hAnsi="Verdana"/>
          <w:sz w:val="20"/>
        </w:rPr>
        <w:t xml:space="preserve">Proc FORMAT </w:t>
      </w:r>
      <w:r w:rsidR="00D14EFB" w:rsidRPr="00616469">
        <w:rPr>
          <w:rFonts w:ascii="Verdana" w:hAnsi="Verdana"/>
          <w:sz w:val="20"/>
        </w:rPr>
        <w:t>datasets</w:t>
      </w:r>
      <w:r w:rsidRPr="00616469">
        <w:rPr>
          <w:rFonts w:ascii="Verdana" w:hAnsi="Verdana"/>
          <w:sz w:val="20"/>
        </w:rPr>
        <w:t xml:space="preserve"> </w:t>
      </w:r>
      <w:r w:rsidR="00C77F83" w:rsidRPr="00616469">
        <w:rPr>
          <w:rFonts w:ascii="Verdana" w:hAnsi="Verdana"/>
          <w:sz w:val="20"/>
        </w:rPr>
        <w:t>that</w:t>
      </w:r>
      <w:r w:rsidRPr="00616469">
        <w:rPr>
          <w:rFonts w:ascii="Verdana" w:hAnsi="Verdana"/>
          <w:sz w:val="20"/>
        </w:rPr>
        <w:t xml:space="preserve"> include only the columns indicated in Section </w:t>
      </w:r>
      <w:r w:rsidR="00922D01" w:rsidRPr="00616469">
        <w:rPr>
          <w:rFonts w:ascii="Verdana" w:hAnsi="Verdana"/>
          <w:sz w:val="20"/>
        </w:rPr>
        <w:t>I</w:t>
      </w:r>
      <w:r w:rsidRPr="00616469">
        <w:rPr>
          <w:rFonts w:ascii="Verdana" w:hAnsi="Verdana"/>
          <w:sz w:val="20"/>
        </w:rPr>
        <w:t>V</w:t>
      </w:r>
      <w:r w:rsidR="007C3D4D" w:rsidRPr="00616469">
        <w:rPr>
          <w:rFonts w:ascii="Verdana" w:hAnsi="Verdana"/>
          <w:sz w:val="20"/>
        </w:rPr>
        <w:t xml:space="preserve">.  The retained rows </w:t>
      </w:r>
      <w:r w:rsidR="00057FA2" w:rsidRPr="00616469">
        <w:rPr>
          <w:rFonts w:ascii="Verdana" w:hAnsi="Verdana"/>
          <w:sz w:val="20"/>
        </w:rPr>
        <w:t>consist of</w:t>
      </w:r>
      <w:r w:rsidR="007C3D4D" w:rsidRPr="00616469">
        <w:rPr>
          <w:rFonts w:ascii="Verdana" w:hAnsi="Verdana"/>
          <w:sz w:val="20"/>
        </w:rPr>
        <w:t xml:space="preserve"> the following </w:t>
      </w:r>
      <w:r w:rsidR="00057FA2" w:rsidRPr="00616469">
        <w:rPr>
          <w:rFonts w:ascii="Verdana" w:hAnsi="Verdana"/>
          <w:sz w:val="20"/>
        </w:rPr>
        <w:t>(where</w:t>
      </w:r>
      <w:r w:rsidR="007C3D4D" w:rsidRPr="00616469">
        <w:rPr>
          <w:rFonts w:ascii="Verdana" w:hAnsi="Verdana"/>
          <w:sz w:val="20"/>
        </w:rPr>
        <w:t xml:space="preserve"> the value is non-zero or non-blank</w:t>
      </w:r>
      <w:r w:rsidR="00057FA2" w:rsidRPr="00616469">
        <w:rPr>
          <w:rFonts w:ascii="Verdana" w:hAnsi="Verdana"/>
          <w:sz w:val="20"/>
        </w:rPr>
        <w:t>)</w:t>
      </w:r>
      <w:r w:rsidR="007C3D4D" w:rsidRPr="00616469">
        <w:rPr>
          <w:rFonts w:ascii="Verdana" w:hAnsi="Verdana"/>
          <w:sz w:val="20"/>
        </w:rPr>
        <w:t>:</w:t>
      </w:r>
    </w:p>
    <w:p w:rsidR="007C3D4D" w:rsidRPr="00616469" w:rsidRDefault="00A80907" w:rsidP="007C3D4D">
      <w:pPr>
        <w:numPr>
          <w:ilvl w:val="1"/>
          <w:numId w:val="5"/>
        </w:numPr>
        <w:jc w:val="both"/>
        <w:rPr>
          <w:rFonts w:ascii="Verdana" w:hAnsi="Verdana"/>
          <w:sz w:val="20"/>
        </w:rPr>
      </w:pPr>
      <w:r w:rsidRPr="00616469">
        <w:rPr>
          <w:rFonts w:ascii="Verdana" w:hAnsi="Verdana"/>
          <w:sz w:val="20"/>
        </w:rPr>
        <w:t>CPT codes beginning with 7 or 8</w:t>
      </w:r>
      <w:r w:rsidR="007C3D4D" w:rsidRPr="00616469">
        <w:rPr>
          <w:rFonts w:ascii="Verdana" w:hAnsi="Verdana"/>
          <w:sz w:val="20"/>
        </w:rPr>
        <w:t>: All rows</w:t>
      </w:r>
      <w:r w:rsidR="00885153" w:rsidRPr="00616469">
        <w:rPr>
          <w:rFonts w:ascii="Verdana" w:hAnsi="Verdana"/>
          <w:sz w:val="20"/>
        </w:rPr>
        <w:t xml:space="preserve"> without modifiers</w:t>
      </w:r>
      <w:r w:rsidR="007E3AE8" w:rsidRPr="00616469">
        <w:rPr>
          <w:rFonts w:ascii="Verdana" w:hAnsi="Verdana"/>
          <w:sz w:val="20"/>
        </w:rPr>
        <w:t xml:space="preserve"> </w:t>
      </w:r>
      <w:r w:rsidR="007C3D4D" w:rsidRPr="00616469">
        <w:rPr>
          <w:rFonts w:ascii="Verdana" w:hAnsi="Verdana"/>
          <w:sz w:val="20"/>
        </w:rPr>
        <w:t xml:space="preserve">as well as </w:t>
      </w:r>
      <w:r w:rsidRPr="00616469">
        <w:rPr>
          <w:rFonts w:ascii="Verdana" w:hAnsi="Verdana"/>
          <w:sz w:val="20"/>
        </w:rPr>
        <w:t>rows with modifiers 26 and TC.</w:t>
      </w:r>
    </w:p>
    <w:p w:rsidR="007C3D4D" w:rsidRPr="00616469" w:rsidRDefault="007C3D4D" w:rsidP="007C3D4D">
      <w:pPr>
        <w:numPr>
          <w:ilvl w:val="1"/>
          <w:numId w:val="5"/>
        </w:numPr>
        <w:jc w:val="both"/>
        <w:rPr>
          <w:rFonts w:ascii="Verdana" w:hAnsi="Verdana"/>
          <w:sz w:val="20"/>
        </w:rPr>
      </w:pPr>
      <w:r w:rsidRPr="00616469">
        <w:rPr>
          <w:rFonts w:ascii="Verdana" w:hAnsi="Verdana"/>
          <w:sz w:val="20"/>
        </w:rPr>
        <w:t>All other CPT codes: Only rows without modifiers.  If a CPT code does not appear in the MDR Master CPT Table in a row without a modifier but does occur in a row with modifer NU or RR, the values from the row with modifier NU (or RR if there is no NU) will be used</w:t>
      </w:r>
      <w:r w:rsidRPr="00616469">
        <w:rPr>
          <w:rFonts w:ascii="Verdana" w:hAnsi="Verdana"/>
          <w:sz w:val="16"/>
          <w:szCs w:val="16"/>
        </w:rPr>
        <w:t>.</w:t>
      </w:r>
    </w:p>
    <w:p w:rsidR="00452497" w:rsidRPr="00616469" w:rsidRDefault="002B4300" w:rsidP="007C3D4D">
      <w:pPr>
        <w:ind w:left="1080"/>
        <w:jc w:val="both"/>
        <w:rPr>
          <w:rFonts w:ascii="Verdana" w:hAnsi="Verdana"/>
          <w:sz w:val="20"/>
        </w:rPr>
      </w:pPr>
      <w:r w:rsidRPr="00616469">
        <w:rPr>
          <w:rFonts w:ascii="Verdana" w:hAnsi="Verdana"/>
          <w:sz w:val="20"/>
        </w:rPr>
        <w:t>The f</w:t>
      </w:r>
      <w:r w:rsidR="00A84278" w:rsidRPr="00616469">
        <w:rPr>
          <w:rFonts w:ascii="Verdana" w:hAnsi="Verdana"/>
          <w:sz w:val="20"/>
        </w:rPr>
        <w:t xml:space="preserve">ile description </w:t>
      </w:r>
      <w:r w:rsidR="00B95A26" w:rsidRPr="00616469">
        <w:rPr>
          <w:rFonts w:ascii="Verdana" w:hAnsi="Verdana"/>
          <w:sz w:val="20"/>
        </w:rPr>
        <w:t xml:space="preserve">for the SADR table </w:t>
      </w:r>
      <w:r w:rsidR="00A84278" w:rsidRPr="00616469">
        <w:rPr>
          <w:rFonts w:ascii="Verdana" w:hAnsi="Verdana"/>
          <w:sz w:val="20"/>
        </w:rPr>
        <w:t xml:space="preserve">is </w:t>
      </w:r>
      <w:r w:rsidR="00D14EFB" w:rsidRPr="00616469">
        <w:rPr>
          <w:rFonts w:ascii="Verdana" w:hAnsi="Verdana"/>
          <w:sz w:val="20"/>
        </w:rPr>
        <w:t xml:space="preserve">provided </w:t>
      </w:r>
      <w:r w:rsidR="00A84278" w:rsidRPr="00616469">
        <w:rPr>
          <w:rFonts w:ascii="Verdana" w:hAnsi="Verdana"/>
          <w:sz w:val="20"/>
        </w:rPr>
        <w:t xml:space="preserve">in Appendix </w:t>
      </w:r>
      <w:r w:rsidR="007056E8" w:rsidRPr="00616469">
        <w:rPr>
          <w:rFonts w:ascii="Verdana" w:hAnsi="Verdana"/>
          <w:sz w:val="20"/>
        </w:rPr>
        <w:t>B1</w:t>
      </w:r>
      <w:r w:rsidR="00B95A26" w:rsidRPr="00616469">
        <w:rPr>
          <w:rFonts w:ascii="Verdana" w:hAnsi="Verdana"/>
          <w:sz w:val="20"/>
        </w:rPr>
        <w:t xml:space="preserve"> and for the CAPER (CY03-CY05) table in Appendix B2</w:t>
      </w:r>
      <w:r w:rsidR="00A84278" w:rsidRPr="00616469">
        <w:rPr>
          <w:rFonts w:ascii="Verdana" w:hAnsi="Verdana"/>
          <w:sz w:val="20"/>
        </w:rPr>
        <w:t>.</w:t>
      </w:r>
    </w:p>
    <w:p w:rsidR="007056E8" w:rsidRPr="00616469" w:rsidRDefault="007056E8" w:rsidP="007056E8">
      <w:pPr>
        <w:numPr>
          <w:ilvl w:val="0"/>
          <w:numId w:val="5"/>
        </w:numPr>
        <w:rPr>
          <w:rFonts w:ascii="Verdana" w:hAnsi="Verdana"/>
          <w:sz w:val="20"/>
        </w:rPr>
      </w:pPr>
      <w:r w:rsidRPr="00616469">
        <w:rPr>
          <w:rFonts w:ascii="Verdana" w:hAnsi="Verdana"/>
          <w:sz w:val="20"/>
          <w:u w:val="single"/>
        </w:rPr>
        <w:t>MDR Direct Care (CAPER) CPT Tables</w:t>
      </w:r>
      <w:r w:rsidRPr="00616469">
        <w:rPr>
          <w:rFonts w:ascii="Verdana" w:hAnsi="Verdana"/>
          <w:sz w:val="20"/>
        </w:rPr>
        <w:t>: These are SAS Proc FORMAT datasets that include only the columns indicated in Section IV and all CPT/modifier combinations in the Master CPT Table that have non-zero or non-blank values.  The file description is provided in Appendix B2.</w:t>
      </w:r>
    </w:p>
    <w:p w:rsidR="00477485" w:rsidRPr="00616469" w:rsidRDefault="009F21A0" w:rsidP="009A2706">
      <w:pPr>
        <w:numPr>
          <w:ilvl w:val="0"/>
          <w:numId w:val="5"/>
        </w:numPr>
        <w:jc w:val="both"/>
        <w:rPr>
          <w:rFonts w:ascii="Verdana" w:hAnsi="Verdana"/>
          <w:sz w:val="20"/>
        </w:rPr>
      </w:pPr>
      <w:r w:rsidRPr="00616469">
        <w:rPr>
          <w:rFonts w:ascii="Verdana" w:hAnsi="Verdana"/>
          <w:sz w:val="20"/>
          <w:u w:val="single"/>
        </w:rPr>
        <w:t xml:space="preserve">MDR </w:t>
      </w:r>
      <w:r w:rsidR="00FB635B" w:rsidRPr="00616469">
        <w:rPr>
          <w:rFonts w:ascii="Verdana" w:hAnsi="Verdana"/>
          <w:sz w:val="20"/>
          <w:u w:val="single"/>
        </w:rPr>
        <w:t xml:space="preserve">Purchased Care </w:t>
      </w:r>
      <w:r w:rsidR="003B7693" w:rsidRPr="00616469">
        <w:rPr>
          <w:rFonts w:ascii="Verdana" w:hAnsi="Verdana"/>
          <w:sz w:val="20"/>
          <w:u w:val="single"/>
        </w:rPr>
        <w:t xml:space="preserve">(TED) </w:t>
      </w:r>
      <w:r w:rsidRPr="00616469">
        <w:rPr>
          <w:rFonts w:ascii="Verdana" w:hAnsi="Verdana"/>
          <w:sz w:val="20"/>
          <w:u w:val="single"/>
        </w:rPr>
        <w:t>CPT</w:t>
      </w:r>
      <w:r w:rsidR="007E3AE8" w:rsidRPr="00616469">
        <w:rPr>
          <w:rFonts w:ascii="Verdana" w:hAnsi="Verdana"/>
          <w:sz w:val="20"/>
          <w:u w:val="single"/>
        </w:rPr>
        <w:t xml:space="preserve"> Table</w:t>
      </w:r>
      <w:r w:rsidR="007E3AE8" w:rsidRPr="00616469">
        <w:rPr>
          <w:rFonts w:ascii="Verdana" w:hAnsi="Verdana"/>
          <w:sz w:val="20"/>
        </w:rPr>
        <w:t xml:space="preserve">: </w:t>
      </w:r>
      <w:r w:rsidR="00477485" w:rsidRPr="00616469">
        <w:rPr>
          <w:rFonts w:ascii="Verdana" w:hAnsi="Verdana"/>
          <w:sz w:val="20"/>
        </w:rPr>
        <w:t xml:space="preserve">This is a </w:t>
      </w:r>
      <w:r w:rsidR="00170857" w:rsidRPr="00616469">
        <w:rPr>
          <w:rFonts w:ascii="Verdana" w:hAnsi="Verdana"/>
          <w:sz w:val="20"/>
        </w:rPr>
        <w:t xml:space="preserve">SAS </w:t>
      </w:r>
      <w:r w:rsidR="00477485" w:rsidRPr="00616469">
        <w:rPr>
          <w:rFonts w:ascii="Verdana" w:hAnsi="Verdana"/>
          <w:sz w:val="20"/>
        </w:rPr>
        <w:t xml:space="preserve">Proc FORMAT file </w:t>
      </w:r>
      <w:r w:rsidR="00C77F83" w:rsidRPr="00616469">
        <w:rPr>
          <w:rFonts w:ascii="Verdana" w:hAnsi="Verdana"/>
          <w:sz w:val="20"/>
        </w:rPr>
        <w:t>that</w:t>
      </w:r>
      <w:r w:rsidR="00477485" w:rsidRPr="00616469">
        <w:rPr>
          <w:rFonts w:ascii="Verdana" w:hAnsi="Verdana"/>
          <w:sz w:val="20"/>
        </w:rPr>
        <w:t xml:space="preserve"> includes only the columns indicated in Section </w:t>
      </w:r>
      <w:r w:rsidR="00922D01" w:rsidRPr="00616469">
        <w:rPr>
          <w:rFonts w:ascii="Verdana" w:hAnsi="Verdana"/>
          <w:sz w:val="20"/>
        </w:rPr>
        <w:t>I</w:t>
      </w:r>
      <w:r w:rsidR="00477485" w:rsidRPr="00616469">
        <w:rPr>
          <w:rFonts w:ascii="Verdana" w:hAnsi="Verdana"/>
          <w:sz w:val="20"/>
        </w:rPr>
        <w:t>V, and only the rows</w:t>
      </w:r>
      <w:r w:rsidR="00885153" w:rsidRPr="00616469">
        <w:rPr>
          <w:rFonts w:ascii="Verdana" w:hAnsi="Verdana"/>
          <w:sz w:val="20"/>
        </w:rPr>
        <w:t xml:space="preserve"> </w:t>
      </w:r>
      <w:r w:rsidR="00477485" w:rsidRPr="00616469">
        <w:rPr>
          <w:rFonts w:ascii="Verdana" w:hAnsi="Verdana"/>
          <w:sz w:val="20"/>
        </w:rPr>
        <w:t>that have at least one non-zero</w:t>
      </w:r>
      <w:r w:rsidR="00D14EFB" w:rsidRPr="00616469">
        <w:rPr>
          <w:rFonts w:ascii="Verdana" w:hAnsi="Verdana"/>
          <w:sz w:val="20"/>
        </w:rPr>
        <w:t>/non-blank</w:t>
      </w:r>
      <w:r w:rsidR="00477485" w:rsidRPr="00616469">
        <w:rPr>
          <w:rFonts w:ascii="Verdana" w:hAnsi="Verdana"/>
          <w:sz w:val="20"/>
        </w:rPr>
        <w:t xml:space="preserve"> value.</w:t>
      </w:r>
      <w:r w:rsidR="00A84278" w:rsidRPr="00616469">
        <w:rPr>
          <w:rFonts w:ascii="Verdana" w:hAnsi="Verdana"/>
          <w:sz w:val="20"/>
        </w:rPr>
        <w:t xml:space="preserve"> </w:t>
      </w:r>
      <w:r w:rsidR="00D14EFB" w:rsidRPr="00616469">
        <w:rPr>
          <w:rFonts w:ascii="Verdana" w:hAnsi="Verdana"/>
          <w:sz w:val="20"/>
        </w:rPr>
        <w:t>The f</w:t>
      </w:r>
      <w:r w:rsidR="00A84278" w:rsidRPr="00616469">
        <w:rPr>
          <w:rFonts w:ascii="Verdana" w:hAnsi="Verdana"/>
          <w:sz w:val="20"/>
        </w:rPr>
        <w:t xml:space="preserve">ile description is </w:t>
      </w:r>
      <w:r w:rsidR="00D14EFB" w:rsidRPr="00616469">
        <w:rPr>
          <w:rFonts w:ascii="Verdana" w:hAnsi="Verdana"/>
          <w:sz w:val="20"/>
        </w:rPr>
        <w:t xml:space="preserve">provided </w:t>
      </w:r>
      <w:r w:rsidR="00A84278" w:rsidRPr="00616469">
        <w:rPr>
          <w:rFonts w:ascii="Verdana" w:hAnsi="Verdana"/>
          <w:sz w:val="20"/>
        </w:rPr>
        <w:t xml:space="preserve">in Appendix </w:t>
      </w:r>
      <w:r w:rsidR="007056E8" w:rsidRPr="00616469">
        <w:rPr>
          <w:rFonts w:ascii="Verdana" w:hAnsi="Verdana"/>
          <w:sz w:val="20"/>
        </w:rPr>
        <w:t>C</w:t>
      </w:r>
      <w:r w:rsidR="00A84278" w:rsidRPr="00616469">
        <w:rPr>
          <w:rFonts w:ascii="Verdana" w:hAnsi="Verdana"/>
          <w:sz w:val="20"/>
        </w:rPr>
        <w:t>.</w:t>
      </w:r>
    </w:p>
    <w:p w:rsidR="00820025" w:rsidRPr="00616469" w:rsidRDefault="00820025" w:rsidP="009A2706">
      <w:pPr>
        <w:numPr>
          <w:ilvl w:val="0"/>
          <w:numId w:val="5"/>
        </w:numPr>
        <w:jc w:val="both"/>
        <w:rPr>
          <w:rFonts w:ascii="Verdana" w:hAnsi="Verdana"/>
          <w:sz w:val="20"/>
        </w:rPr>
      </w:pPr>
      <w:r w:rsidRPr="00616469">
        <w:rPr>
          <w:rFonts w:ascii="Verdana" w:hAnsi="Verdana"/>
          <w:sz w:val="20"/>
          <w:u w:val="single"/>
        </w:rPr>
        <w:t>MDR Ancillary CPT Table</w:t>
      </w:r>
      <w:r w:rsidRPr="00616469">
        <w:rPr>
          <w:rFonts w:ascii="Verdana" w:hAnsi="Verdana"/>
          <w:sz w:val="20"/>
        </w:rPr>
        <w:t xml:space="preserve">: </w:t>
      </w:r>
      <w:r w:rsidR="00D14EFB" w:rsidRPr="00616469">
        <w:rPr>
          <w:rFonts w:ascii="Verdana" w:hAnsi="Verdana"/>
          <w:sz w:val="20"/>
        </w:rPr>
        <w:t xml:space="preserve">This is a SAS dataset that includes only the columns indicated in Section IV and rows for all modifiers applicable to Ancillary data. </w:t>
      </w:r>
      <w:r w:rsidR="006431DF" w:rsidRPr="00616469">
        <w:rPr>
          <w:rFonts w:ascii="Verdana" w:hAnsi="Verdana"/>
          <w:sz w:val="20"/>
        </w:rPr>
        <w:t>The f</w:t>
      </w:r>
      <w:r w:rsidR="00A84278" w:rsidRPr="00616469">
        <w:rPr>
          <w:rFonts w:ascii="Verdana" w:hAnsi="Verdana"/>
          <w:sz w:val="20"/>
        </w:rPr>
        <w:t xml:space="preserve">ile description is </w:t>
      </w:r>
      <w:r w:rsidR="006431DF" w:rsidRPr="00616469">
        <w:rPr>
          <w:rFonts w:ascii="Verdana" w:hAnsi="Verdana"/>
          <w:sz w:val="20"/>
        </w:rPr>
        <w:t xml:space="preserve">provided </w:t>
      </w:r>
      <w:r w:rsidR="00A84278" w:rsidRPr="00616469">
        <w:rPr>
          <w:rFonts w:ascii="Verdana" w:hAnsi="Verdana"/>
          <w:sz w:val="20"/>
        </w:rPr>
        <w:t xml:space="preserve">in Appendix </w:t>
      </w:r>
      <w:r w:rsidR="007056E8" w:rsidRPr="00616469">
        <w:rPr>
          <w:rFonts w:ascii="Verdana" w:hAnsi="Verdana"/>
          <w:sz w:val="20"/>
        </w:rPr>
        <w:t>D</w:t>
      </w:r>
      <w:r w:rsidR="00A84278" w:rsidRPr="00616469">
        <w:rPr>
          <w:rFonts w:ascii="Verdana" w:hAnsi="Verdana"/>
          <w:sz w:val="20"/>
        </w:rPr>
        <w:t>.</w:t>
      </w:r>
    </w:p>
    <w:p w:rsidR="00856111" w:rsidRPr="00616469" w:rsidRDefault="00856111" w:rsidP="009A2706">
      <w:pPr>
        <w:numPr>
          <w:ilvl w:val="0"/>
          <w:numId w:val="5"/>
        </w:numPr>
        <w:jc w:val="both"/>
        <w:rPr>
          <w:rFonts w:ascii="Verdana" w:hAnsi="Verdana"/>
          <w:sz w:val="20"/>
        </w:rPr>
      </w:pPr>
      <w:r w:rsidRPr="00616469">
        <w:rPr>
          <w:rFonts w:ascii="Verdana" w:hAnsi="Verdana"/>
          <w:sz w:val="20"/>
          <w:u w:val="single"/>
        </w:rPr>
        <w:t>MDR Reference Table</w:t>
      </w:r>
      <w:r w:rsidRPr="00616469">
        <w:rPr>
          <w:rFonts w:ascii="Verdana" w:hAnsi="Verdana"/>
          <w:sz w:val="20"/>
        </w:rPr>
        <w:t xml:space="preserve">: This is a flat ASCII file as described in Appendix </w:t>
      </w:r>
      <w:r w:rsidR="007056E8" w:rsidRPr="00616469">
        <w:rPr>
          <w:rFonts w:ascii="Verdana" w:hAnsi="Verdana"/>
          <w:sz w:val="20"/>
        </w:rPr>
        <w:t>F</w:t>
      </w:r>
      <w:r w:rsidRPr="00616469">
        <w:rPr>
          <w:rFonts w:ascii="Verdana" w:hAnsi="Verdana"/>
          <w:sz w:val="20"/>
        </w:rPr>
        <w:t xml:space="preserve">. </w:t>
      </w:r>
    </w:p>
    <w:p w:rsidR="00820025" w:rsidRPr="00616469" w:rsidRDefault="00820025" w:rsidP="009A2706">
      <w:pPr>
        <w:jc w:val="both"/>
        <w:rPr>
          <w:rFonts w:ascii="Verdana" w:hAnsi="Verdana"/>
          <w:sz w:val="20"/>
        </w:rPr>
      </w:pPr>
    </w:p>
    <w:p w:rsidR="00820025" w:rsidRPr="00616469" w:rsidRDefault="006431DF" w:rsidP="009A2706">
      <w:pPr>
        <w:ind w:left="720"/>
        <w:jc w:val="both"/>
        <w:rPr>
          <w:rFonts w:ascii="Verdana" w:hAnsi="Verdana"/>
          <w:sz w:val="20"/>
        </w:rPr>
      </w:pPr>
      <w:r w:rsidRPr="00616469">
        <w:rPr>
          <w:rFonts w:ascii="Verdana" w:hAnsi="Verdana"/>
          <w:sz w:val="20"/>
        </w:rPr>
        <w:t>External to</w:t>
      </w:r>
      <w:r w:rsidR="00820025" w:rsidRPr="00616469">
        <w:rPr>
          <w:rFonts w:ascii="Verdana" w:hAnsi="Verdana"/>
          <w:sz w:val="20"/>
        </w:rPr>
        <w:t xml:space="preserve"> the MDR, the following </w:t>
      </w:r>
      <w:r w:rsidRPr="00616469">
        <w:rPr>
          <w:rFonts w:ascii="Verdana" w:hAnsi="Verdana"/>
          <w:sz w:val="20"/>
        </w:rPr>
        <w:t xml:space="preserve">calendar year </w:t>
      </w:r>
      <w:r w:rsidR="00820025" w:rsidRPr="00616469">
        <w:rPr>
          <w:rFonts w:ascii="Verdana" w:hAnsi="Verdana"/>
          <w:sz w:val="20"/>
        </w:rPr>
        <w:t>tables are provided</w:t>
      </w:r>
      <w:r w:rsidR="003A5405" w:rsidRPr="00616469">
        <w:rPr>
          <w:rFonts w:ascii="Verdana" w:hAnsi="Verdana"/>
          <w:sz w:val="20"/>
        </w:rPr>
        <w:t xml:space="preserve"> each year</w:t>
      </w:r>
      <w:r w:rsidR="00820025" w:rsidRPr="00616469">
        <w:rPr>
          <w:rFonts w:ascii="Verdana" w:hAnsi="Verdana"/>
          <w:sz w:val="20"/>
        </w:rPr>
        <w:t>:</w:t>
      </w:r>
    </w:p>
    <w:p w:rsidR="006431DF" w:rsidRPr="00616469" w:rsidRDefault="006431DF" w:rsidP="009A2706">
      <w:pPr>
        <w:ind w:left="720"/>
        <w:jc w:val="both"/>
        <w:rPr>
          <w:rFonts w:ascii="Verdana" w:hAnsi="Verdana"/>
          <w:sz w:val="20"/>
        </w:rPr>
      </w:pPr>
    </w:p>
    <w:p w:rsidR="00820025" w:rsidRPr="005F09BF" w:rsidRDefault="007F1527" w:rsidP="009A2706">
      <w:pPr>
        <w:numPr>
          <w:ilvl w:val="0"/>
          <w:numId w:val="10"/>
        </w:numPr>
        <w:jc w:val="both"/>
        <w:rPr>
          <w:rFonts w:ascii="Verdana" w:hAnsi="Verdana"/>
          <w:sz w:val="20"/>
        </w:rPr>
      </w:pPr>
      <w:r w:rsidRPr="005F09BF">
        <w:rPr>
          <w:rFonts w:ascii="Verdana" w:hAnsi="Verdana"/>
          <w:sz w:val="20"/>
          <w:u w:val="single"/>
        </w:rPr>
        <w:t xml:space="preserve">CHCS </w:t>
      </w:r>
      <w:r w:rsidR="00820025" w:rsidRPr="005F09BF">
        <w:rPr>
          <w:rFonts w:ascii="Verdana" w:hAnsi="Verdana"/>
          <w:sz w:val="20"/>
          <w:u w:val="single"/>
        </w:rPr>
        <w:t>CPT Weight Table</w:t>
      </w:r>
      <w:r w:rsidR="001A3A0D" w:rsidRPr="005F09BF">
        <w:rPr>
          <w:rFonts w:ascii="Verdana" w:hAnsi="Verdana"/>
          <w:sz w:val="20"/>
        </w:rPr>
        <w:t>: This fil</w:t>
      </w:r>
      <w:r w:rsidRPr="005F09BF">
        <w:rPr>
          <w:rFonts w:ascii="Verdana" w:hAnsi="Verdana"/>
          <w:sz w:val="20"/>
        </w:rPr>
        <w:t xml:space="preserve">e is delivered </w:t>
      </w:r>
      <w:r w:rsidR="001A3A0D" w:rsidRPr="005F09BF">
        <w:rPr>
          <w:rFonts w:ascii="Verdana" w:hAnsi="Verdana"/>
          <w:sz w:val="20"/>
        </w:rPr>
        <w:t xml:space="preserve">for use in CHCS, AHLTA, and other </w:t>
      </w:r>
      <w:r w:rsidRPr="005F09BF">
        <w:rPr>
          <w:rFonts w:ascii="Verdana" w:hAnsi="Verdana"/>
          <w:sz w:val="20"/>
        </w:rPr>
        <w:t xml:space="preserve">CHCS </w:t>
      </w:r>
      <w:r w:rsidR="001A3A0D" w:rsidRPr="005F09BF">
        <w:rPr>
          <w:rFonts w:ascii="Verdana" w:hAnsi="Verdana"/>
          <w:sz w:val="20"/>
        </w:rPr>
        <w:t xml:space="preserve">systems, if desired. </w:t>
      </w:r>
      <w:r w:rsidRPr="005F09BF">
        <w:rPr>
          <w:rFonts w:ascii="Verdana" w:hAnsi="Verdana"/>
          <w:sz w:val="20"/>
        </w:rPr>
        <w:t xml:space="preserve">CHCS </w:t>
      </w:r>
      <w:r w:rsidR="001A3A0D" w:rsidRPr="005F09BF">
        <w:rPr>
          <w:rFonts w:ascii="Verdana" w:hAnsi="Verdana"/>
          <w:sz w:val="20"/>
        </w:rPr>
        <w:t>specifies the rows and columns desired. Since the table is required before the new weights are available for a calendar year, the weights used</w:t>
      </w:r>
      <w:r w:rsidR="00820025" w:rsidRPr="005F09BF">
        <w:rPr>
          <w:rFonts w:ascii="Verdana" w:hAnsi="Verdana"/>
          <w:sz w:val="20"/>
        </w:rPr>
        <w:t xml:space="preserve"> </w:t>
      </w:r>
      <w:r w:rsidR="001A3A0D" w:rsidRPr="005F09BF">
        <w:rPr>
          <w:rFonts w:ascii="Verdana" w:hAnsi="Verdana"/>
          <w:sz w:val="20"/>
        </w:rPr>
        <w:t>come</w:t>
      </w:r>
      <w:r w:rsidR="00820025" w:rsidRPr="005F09BF">
        <w:rPr>
          <w:rFonts w:ascii="Verdana" w:hAnsi="Verdana"/>
          <w:sz w:val="20"/>
        </w:rPr>
        <w:t xml:space="preserve"> from the</w:t>
      </w:r>
      <w:r w:rsidR="003A5405" w:rsidRPr="005F09BF">
        <w:rPr>
          <w:rFonts w:ascii="Verdana" w:hAnsi="Verdana"/>
          <w:sz w:val="20"/>
        </w:rPr>
        <w:t xml:space="preserve"> previous</w:t>
      </w:r>
      <w:r w:rsidR="001A3A0D" w:rsidRPr="005F09BF">
        <w:rPr>
          <w:rFonts w:ascii="Verdana" w:hAnsi="Verdana"/>
          <w:sz w:val="20"/>
        </w:rPr>
        <w:t xml:space="preserve"> calendar</w:t>
      </w:r>
      <w:r w:rsidR="003A5405" w:rsidRPr="005F09BF">
        <w:rPr>
          <w:rFonts w:ascii="Verdana" w:hAnsi="Verdana"/>
          <w:sz w:val="20"/>
        </w:rPr>
        <w:t xml:space="preserve"> year’s</w:t>
      </w:r>
      <w:r w:rsidR="00820025" w:rsidRPr="005F09BF">
        <w:rPr>
          <w:rFonts w:ascii="Verdana" w:hAnsi="Verdana"/>
          <w:sz w:val="20"/>
        </w:rPr>
        <w:t xml:space="preserve"> Master </w:t>
      </w:r>
      <w:r w:rsidR="00AF3557" w:rsidRPr="005F09BF">
        <w:rPr>
          <w:rFonts w:ascii="Verdana" w:hAnsi="Verdana"/>
          <w:sz w:val="20"/>
        </w:rPr>
        <w:t>CPT</w:t>
      </w:r>
      <w:r w:rsidR="00820025" w:rsidRPr="005F09BF">
        <w:rPr>
          <w:rFonts w:ascii="Verdana" w:hAnsi="Verdana"/>
          <w:sz w:val="20"/>
        </w:rPr>
        <w:t xml:space="preserve"> Table</w:t>
      </w:r>
      <w:r w:rsidR="001A3A0D" w:rsidRPr="005F09BF">
        <w:rPr>
          <w:rFonts w:ascii="Verdana" w:hAnsi="Verdana"/>
          <w:sz w:val="20"/>
        </w:rPr>
        <w:t>.</w:t>
      </w:r>
      <w:r w:rsidR="00820025" w:rsidRPr="005F09BF">
        <w:rPr>
          <w:rFonts w:ascii="Verdana" w:hAnsi="Verdana"/>
          <w:sz w:val="20"/>
        </w:rPr>
        <w:t xml:space="preserve"> </w:t>
      </w:r>
      <w:r w:rsidR="003A5405" w:rsidRPr="005F09BF">
        <w:rPr>
          <w:rFonts w:ascii="Verdana" w:hAnsi="Verdana"/>
          <w:sz w:val="20"/>
        </w:rPr>
        <w:t xml:space="preserve">The </w:t>
      </w:r>
      <w:r w:rsidR="006431DF" w:rsidRPr="005F09BF">
        <w:rPr>
          <w:rFonts w:ascii="Verdana" w:hAnsi="Verdana"/>
          <w:sz w:val="20"/>
        </w:rPr>
        <w:t xml:space="preserve">file description and </w:t>
      </w:r>
      <w:r w:rsidR="00D26187" w:rsidRPr="005F09BF">
        <w:rPr>
          <w:rFonts w:ascii="Verdana" w:hAnsi="Verdana"/>
          <w:sz w:val="20"/>
        </w:rPr>
        <w:t xml:space="preserve">business rules used to create the table </w:t>
      </w:r>
      <w:r w:rsidR="006431DF" w:rsidRPr="005F09BF">
        <w:rPr>
          <w:rFonts w:ascii="Verdana" w:hAnsi="Verdana"/>
          <w:sz w:val="20"/>
        </w:rPr>
        <w:t>are</w:t>
      </w:r>
      <w:r w:rsidR="00A84278" w:rsidRPr="005F09BF">
        <w:rPr>
          <w:rFonts w:ascii="Verdana" w:hAnsi="Verdana"/>
          <w:sz w:val="20"/>
        </w:rPr>
        <w:t xml:space="preserve"> in Appendix </w:t>
      </w:r>
      <w:r w:rsidR="007056E8" w:rsidRPr="005F09BF">
        <w:rPr>
          <w:rFonts w:ascii="Verdana" w:hAnsi="Verdana"/>
          <w:sz w:val="20"/>
        </w:rPr>
        <w:t>E</w:t>
      </w:r>
      <w:r w:rsidR="00A84278" w:rsidRPr="005F09BF">
        <w:rPr>
          <w:rFonts w:ascii="Verdana" w:hAnsi="Verdana"/>
          <w:sz w:val="20"/>
        </w:rPr>
        <w:t>.</w:t>
      </w:r>
    </w:p>
    <w:p w:rsidR="00820025" w:rsidRPr="00616469" w:rsidRDefault="007F1527" w:rsidP="009A2706">
      <w:pPr>
        <w:numPr>
          <w:ilvl w:val="0"/>
          <w:numId w:val="10"/>
        </w:numPr>
        <w:jc w:val="both"/>
        <w:rPr>
          <w:rFonts w:ascii="Verdana" w:hAnsi="Verdana"/>
          <w:sz w:val="20"/>
        </w:rPr>
      </w:pPr>
      <w:r w:rsidRPr="005F09BF">
        <w:rPr>
          <w:rFonts w:ascii="Verdana" w:hAnsi="Verdana"/>
          <w:sz w:val="20"/>
          <w:u w:val="single"/>
        </w:rPr>
        <w:t xml:space="preserve">EAS </w:t>
      </w:r>
      <w:r w:rsidR="00820025" w:rsidRPr="005F09BF">
        <w:rPr>
          <w:rFonts w:ascii="Verdana" w:hAnsi="Verdana"/>
          <w:sz w:val="20"/>
          <w:u w:val="single"/>
        </w:rPr>
        <w:t>CPT Weight Table</w:t>
      </w:r>
      <w:r w:rsidR="00820025" w:rsidRPr="005F09BF">
        <w:rPr>
          <w:rFonts w:ascii="Verdana" w:hAnsi="Verdana"/>
          <w:sz w:val="20"/>
        </w:rPr>
        <w:t xml:space="preserve">: This file is </w:t>
      </w:r>
      <w:r w:rsidR="001A3A0D" w:rsidRPr="005F09BF">
        <w:rPr>
          <w:rFonts w:ascii="Verdana" w:hAnsi="Verdana"/>
          <w:sz w:val="20"/>
        </w:rPr>
        <w:t xml:space="preserve">developed in the same manner and timeframe as the </w:t>
      </w:r>
      <w:r w:rsidRPr="005F09BF">
        <w:rPr>
          <w:rFonts w:ascii="Verdana" w:hAnsi="Verdana"/>
          <w:sz w:val="20"/>
        </w:rPr>
        <w:t xml:space="preserve">CHCS </w:t>
      </w:r>
      <w:r w:rsidR="001A3A0D" w:rsidRPr="005F09BF">
        <w:rPr>
          <w:rFonts w:ascii="Verdana" w:hAnsi="Verdana"/>
          <w:sz w:val="20"/>
        </w:rPr>
        <w:t>CPT Weight table. It is</w:t>
      </w:r>
      <w:r w:rsidR="00820025" w:rsidRPr="005F09BF">
        <w:rPr>
          <w:rFonts w:ascii="Verdana" w:hAnsi="Verdana"/>
          <w:sz w:val="20"/>
        </w:rPr>
        <w:t xml:space="preserve"> delivered to </w:t>
      </w:r>
      <w:r w:rsidRPr="005F09BF">
        <w:rPr>
          <w:rFonts w:ascii="Verdana" w:hAnsi="Verdana"/>
          <w:sz w:val="20"/>
        </w:rPr>
        <w:t xml:space="preserve">EAS </w:t>
      </w:r>
      <w:r w:rsidR="00820025" w:rsidRPr="005F09BF">
        <w:rPr>
          <w:rFonts w:ascii="Verdana" w:hAnsi="Verdana"/>
          <w:sz w:val="20"/>
        </w:rPr>
        <w:t xml:space="preserve">for use in EAS and other </w:t>
      </w:r>
      <w:r w:rsidRPr="005F09BF">
        <w:rPr>
          <w:rFonts w:ascii="Verdana" w:hAnsi="Verdana"/>
          <w:sz w:val="20"/>
        </w:rPr>
        <w:t xml:space="preserve">EAS </w:t>
      </w:r>
      <w:r w:rsidR="00820025" w:rsidRPr="005F09BF">
        <w:rPr>
          <w:rFonts w:ascii="Verdana" w:hAnsi="Verdana"/>
          <w:sz w:val="20"/>
        </w:rPr>
        <w:t>systems</w:t>
      </w:r>
      <w:r w:rsidR="001A3A0D" w:rsidRPr="005F09BF">
        <w:rPr>
          <w:rFonts w:ascii="Verdana" w:hAnsi="Verdana"/>
          <w:sz w:val="20"/>
        </w:rPr>
        <w:t>,</w:t>
      </w:r>
      <w:r w:rsidR="00820025" w:rsidRPr="005F09BF">
        <w:rPr>
          <w:rFonts w:ascii="Verdana" w:hAnsi="Verdana"/>
          <w:sz w:val="20"/>
        </w:rPr>
        <w:t xml:space="preserve"> if desired.</w:t>
      </w:r>
      <w:r w:rsidR="00820025" w:rsidRPr="00616469">
        <w:rPr>
          <w:rFonts w:ascii="Verdana" w:hAnsi="Verdana"/>
          <w:sz w:val="20"/>
        </w:rPr>
        <w:t xml:space="preserve"> </w:t>
      </w:r>
      <w:r>
        <w:rPr>
          <w:rFonts w:ascii="Verdana" w:hAnsi="Verdana"/>
          <w:sz w:val="20"/>
        </w:rPr>
        <w:t xml:space="preserve">EAS </w:t>
      </w:r>
      <w:r w:rsidR="00820025" w:rsidRPr="00616469">
        <w:rPr>
          <w:rFonts w:ascii="Verdana" w:hAnsi="Verdana"/>
          <w:sz w:val="20"/>
        </w:rPr>
        <w:t>specifies the columns desired</w:t>
      </w:r>
      <w:r w:rsidR="003A5405" w:rsidRPr="00616469">
        <w:rPr>
          <w:rFonts w:ascii="Verdana" w:hAnsi="Verdana"/>
          <w:sz w:val="20"/>
        </w:rPr>
        <w:t xml:space="preserve"> but </w:t>
      </w:r>
      <w:r w:rsidR="006B6F49" w:rsidRPr="00616469">
        <w:rPr>
          <w:rFonts w:ascii="Verdana" w:hAnsi="Verdana"/>
          <w:sz w:val="20"/>
        </w:rPr>
        <w:t xml:space="preserve">uses </w:t>
      </w:r>
      <w:r w:rsidR="003A5405" w:rsidRPr="00616469">
        <w:rPr>
          <w:rFonts w:ascii="Verdana" w:hAnsi="Verdana"/>
          <w:sz w:val="20"/>
        </w:rPr>
        <w:t xml:space="preserve">the same rows </w:t>
      </w:r>
      <w:r w:rsidR="006B6F49" w:rsidRPr="00616469">
        <w:rPr>
          <w:rFonts w:ascii="Verdana" w:hAnsi="Verdana"/>
          <w:sz w:val="20"/>
        </w:rPr>
        <w:t xml:space="preserve">as </w:t>
      </w:r>
      <w:r w:rsidR="003A5405" w:rsidRPr="00616469">
        <w:rPr>
          <w:rFonts w:ascii="Verdana" w:hAnsi="Verdana"/>
          <w:sz w:val="20"/>
        </w:rPr>
        <w:t xml:space="preserve">the </w:t>
      </w:r>
      <w:r>
        <w:rPr>
          <w:rFonts w:ascii="Verdana" w:hAnsi="Verdana"/>
          <w:sz w:val="20"/>
        </w:rPr>
        <w:t xml:space="preserve">CHCS </w:t>
      </w:r>
      <w:r w:rsidR="003A5405" w:rsidRPr="00616469">
        <w:rPr>
          <w:rFonts w:ascii="Verdana" w:hAnsi="Verdana"/>
          <w:sz w:val="20"/>
        </w:rPr>
        <w:t xml:space="preserve">CPT Weight Table. </w:t>
      </w:r>
      <w:r w:rsidR="00D26187" w:rsidRPr="00616469">
        <w:rPr>
          <w:rFonts w:ascii="Verdana" w:hAnsi="Verdana"/>
          <w:sz w:val="20"/>
        </w:rPr>
        <w:t>The</w:t>
      </w:r>
      <w:r w:rsidR="006431DF" w:rsidRPr="00616469">
        <w:rPr>
          <w:rFonts w:ascii="Verdana" w:hAnsi="Verdana"/>
          <w:sz w:val="20"/>
        </w:rPr>
        <w:t xml:space="preserve"> file description and</w:t>
      </w:r>
      <w:r w:rsidR="00D26187" w:rsidRPr="00616469">
        <w:rPr>
          <w:rFonts w:ascii="Verdana" w:hAnsi="Verdana"/>
          <w:sz w:val="20"/>
        </w:rPr>
        <w:t xml:space="preserve"> business rules used to create the table </w:t>
      </w:r>
      <w:r w:rsidR="006431DF" w:rsidRPr="00616469">
        <w:rPr>
          <w:rFonts w:ascii="Verdana" w:hAnsi="Verdana"/>
          <w:sz w:val="20"/>
        </w:rPr>
        <w:t>are</w:t>
      </w:r>
      <w:r w:rsidR="00D26187" w:rsidRPr="00616469">
        <w:rPr>
          <w:rFonts w:ascii="Verdana" w:hAnsi="Verdana"/>
          <w:sz w:val="20"/>
        </w:rPr>
        <w:t xml:space="preserve"> in Appendix </w:t>
      </w:r>
      <w:r w:rsidR="007056E8" w:rsidRPr="00616469">
        <w:rPr>
          <w:rFonts w:ascii="Verdana" w:hAnsi="Verdana"/>
          <w:sz w:val="20"/>
        </w:rPr>
        <w:t>E</w:t>
      </w:r>
      <w:r w:rsidR="00D26187" w:rsidRPr="00616469">
        <w:rPr>
          <w:rFonts w:ascii="Verdana" w:hAnsi="Verdana"/>
          <w:sz w:val="20"/>
        </w:rPr>
        <w:t>.</w:t>
      </w:r>
    </w:p>
    <w:p w:rsidR="00C911AB" w:rsidRPr="00616469" w:rsidRDefault="00C911AB" w:rsidP="00C911AB">
      <w:pPr>
        <w:rPr>
          <w:rFonts w:ascii="Verdana" w:hAnsi="Verdana"/>
          <w:sz w:val="20"/>
        </w:rPr>
      </w:pPr>
    </w:p>
    <w:p w:rsidR="00C911AB" w:rsidRPr="00616469" w:rsidRDefault="00C911AB" w:rsidP="009A2706">
      <w:pPr>
        <w:ind w:left="720"/>
        <w:jc w:val="both"/>
        <w:rPr>
          <w:rFonts w:ascii="Verdana" w:hAnsi="Verdana"/>
          <w:sz w:val="20"/>
        </w:rPr>
      </w:pPr>
      <w:r w:rsidRPr="00616469">
        <w:rPr>
          <w:rFonts w:ascii="Verdana" w:hAnsi="Verdana"/>
          <w:sz w:val="20"/>
        </w:rPr>
        <w:t xml:space="preserve">File locations for all MDR tables are provided in Appendix </w:t>
      </w:r>
      <w:r w:rsidR="007056E8" w:rsidRPr="00616469">
        <w:rPr>
          <w:rFonts w:ascii="Verdana" w:hAnsi="Verdana"/>
          <w:sz w:val="20"/>
        </w:rPr>
        <w:t>G</w:t>
      </w:r>
      <w:r w:rsidRPr="00616469">
        <w:rPr>
          <w:rFonts w:ascii="Verdana" w:hAnsi="Verdana"/>
          <w:sz w:val="20"/>
        </w:rPr>
        <w:t>.</w:t>
      </w:r>
    </w:p>
    <w:p w:rsidR="00820025" w:rsidRPr="00616469" w:rsidRDefault="00820025">
      <w:pPr>
        <w:ind w:left="720"/>
        <w:rPr>
          <w:rFonts w:ascii="Verdana" w:hAnsi="Verdana"/>
          <w:sz w:val="20"/>
        </w:rPr>
      </w:pPr>
    </w:p>
    <w:p w:rsidR="001C2327" w:rsidRDefault="001C2327">
      <w:pPr>
        <w:rPr>
          <w:rFonts w:ascii="Verdana" w:hAnsi="Verdana"/>
          <w:b/>
          <w:smallCaps/>
          <w:sz w:val="20"/>
        </w:rPr>
      </w:pPr>
      <w:r>
        <w:rPr>
          <w:rFonts w:ascii="Verdana" w:hAnsi="Verdana"/>
          <w:sz w:val="20"/>
        </w:rPr>
        <w:br w:type="page"/>
      </w:r>
    </w:p>
    <w:p w:rsidR="00452497" w:rsidRPr="00616469" w:rsidRDefault="00452497">
      <w:pPr>
        <w:pStyle w:val="Sub-Header"/>
        <w:tabs>
          <w:tab w:val="left" w:pos="720"/>
          <w:tab w:val="num" w:pos="1080"/>
        </w:tabs>
        <w:jc w:val="both"/>
        <w:rPr>
          <w:rFonts w:ascii="Verdana" w:hAnsi="Verdana"/>
          <w:sz w:val="20"/>
        </w:rPr>
      </w:pPr>
      <w:r w:rsidRPr="00616469">
        <w:rPr>
          <w:rFonts w:ascii="Verdana" w:hAnsi="Verdana"/>
          <w:sz w:val="20"/>
        </w:rPr>
        <w:lastRenderedPageBreak/>
        <w:t xml:space="preserve">Field </w:t>
      </w:r>
      <w:r w:rsidR="00FB635B" w:rsidRPr="00616469">
        <w:rPr>
          <w:rFonts w:ascii="Verdana" w:hAnsi="Verdana"/>
          <w:sz w:val="20"/>
        </w:rPr>
        <w:t>Layout for the MDR RVU Weight Tables</w:t>
      </w:r>
    </w:p>
    <w:p w:rsidR="00452497" w:rsidRPr="00616469" w:rsidRDefault="00452497">
      <w:pPr>
        <w:jc w:val="both"/>
        <w:rPr>
          <w:rFonts w:ascii="Verdana" w:hAnsi="Verdana"/>
          <w:sz w:val="20"/>
        </w:rPr>
      </w:pPr>
    </w:p>
    <w:p w:rsidR="009872E1" w:rsidRPr="00616469" w:rsidRDefault="00FB635B" w:rsidP="009A2706">
      <w:pPr>
        <w:ind w:left="720"/>
        <w:jc w:val="both"/>
        <w:rPr>
          <w:rFonts w:ascii="Verdana" w:hAnsi="Verdana"/>
          <w:sz w:val="20"/>
        </w:rPr>
      </w:pPr>
      <w:r w:rsidRPr="00616469">
        <w:rPr>
          <w:rFonts w:ascii="Verdana" w:hAnsi="Verdana"/>
          <w:sz w:val="20"/>
        </w:rPr>
        <w:t>The table below shows the field layout for every record in the</w:t>
      </w:r>
      <w:r w:rsidR="00EB302C" w:rsidRPr="00616469">
        <w:rPr>
          <w:rFonts w:ascii="Verdana" w:hAnsi="Verdana"/>
          <w:sz w:val="20"/>
        </w:rPr>
        <w:t xml:space="preserve"> Master </w:t>
      </w:r>
      <w:r w:rsidR="00195B43" w:rsidRPr="00616469">
        <w:rPr>
          <w:rFonts w:ascii="Verdana" w:hAnsi="Verdana"/>
          <w:sz w:val="20"/>
        </w:rPr>
        <w:t>CPT</w:t>
      </w:r>
      <w:r w:rsidR="007F6E39" w:rsidRPr="00616469">
        <w:rPr>
          <w:rFonts w:ascii="Verdana" w:hAnsi="Verdana"/>
          <w:sz w:val="20"/>
        </w:rPr>
        <w:t xml:space="preserve"> Table. There is</w:t>
      </w:r>
      <w:r w:rsidRPr="00616469">
        <w:rPr>
          <w:rFonts w:ascii="Verdana" w:hAnsi="Verdana"/>
          <w:sz w:val="20"/>
        </w:rPr>
        <w:t xml:space="preserve"> one record for every CPT/HCPCS code and modifier combination</w:t>
      </w:r>
      <w:r w:rsidR="00195B43" w:rsidRPr="00616469">
        <w:rPr>
          <w:rFonts w:ascii="Verdana" w:hAnsi="Verdana"/>
          <w:sz w:val="20"/>
        </w:rPr>
        <w:t xml:space="preserve"> </w:t>
      </w:r>
      <w:r w:rsidR="00694F13" w:rsidRPr="00616469">
        <w:rPr>
          <w:rFonts w:ascii="Verdana" w:hAnsi="Verdana"/>
          <w:sz w:val="20"/>
        </w:rPr>
        <w:t xml:space="preserve">in the </w:t>
      </w:r>
      <w:r w:rsidR="00374651" w:rsidRPr="00616469">
        <w:rPr>
          <w:rFonts w:ascii="Verdana" w:hAnsi="Verdana"/>
          <w:sz w:val="20"/>
        </w:rPr>
        <w:t>Optum/</w:t>
      </w:r>
      <w:r w:rsidR="00694F13" w:rsidRPr="00616469">
        <w:rPr>
          <w:rFonts w:ascii="Verdana" w:hAnsi="Verdana"/>
          <w:sz w:val="20"/>
        </w:rPr>
        <w:t xml:space="preserve">Ingenix source file </w:t>
      </w:r>
      <w:r w:rsidR="00195B43" w:rsidRPr="00616469">
        <w:rPr>
          <w:rFonts w:ascii="Verdana" w:hAnsi="Verdana"/>
          <w:sz w:val="20"/>
        </w:rPr>
        <w:t>for the calendar year</w:t>
      </w:r>
      <w:r w:rsidR="00B32424" w:rsidRPr="00616469">
        <w:rPr>
          <w:rFonts w:ascii="Verdana" w:hAnsi="Verdana"/>
          <w:sz w:val="20"/>
        </w:rPr>
        <w:t>, the MHS-unique codes,</w:t>
      </w:r>
      <w:r w:rsidR="00195B43" w:rsidRPr="00616469">
        <w:rPr>
          <w:rFonts w:ascii="Verdana" w:hAnsi="Verdana"/>
          <w:sz w:val="20"/>
        </w:rPr>
        <w:t xml:space="preserve"> </w:t>
      </w:r>
      <w:r w:rsidR="00CF271D" w:rsidRPr="00616469">
        <w:rPr>
          <w:rFonts w:ascii="Verdana" w:hAnsi="Verdana"/>
          <w:sz w:val="20"/>
        </w:rPr>
        <w:t>plus codes and modifiers deleted in that year (deleted codes are kept for one year</w:t>
      </w:r>
      <w:r w:rsidR="00057FA2" w:rsidRPr="00616469">
        <w:rPr>
          <w:rStyle w:val="FootnoteReference"/>
          <w:rFonts w:ascii="Verdana" w:hAnsi="Verdana"/>
          <w:sz w:val="20"/>
        </w:rPr>
        <w:footnoteReference w:id="3"/>
      </w:r>
      <w:r w:rsidR="00CF271D" w:rsidRPr="00616469">
        <w:rPr>
          <w:rFonts w:ascii="Verdana" w:hAnsi="Verdana"/>
          <w:sz w:val="20"/>
        </w:rPr>
        <w:t>).</w:t>
      </w:r>
      <w:r w:rsidRPr="00616469">
        <w:rPr>
          <w:rFonts w:ascii="Verdana" w:hAnsi="Verdana"/>
          <w:sz w:val="20"/>
        </w:rPr>
        <w:t xml:space="preserve"> Those columns </w:t>
      </w:r>
      <w:r w:rsidR="00922D01" w:rsidRPr="00616469">
        <w:rPr>
          <w:rFonts w:ascii="Verdana" w:hAnsi="Verdana"/>
          <w:sz w:val="20"/>
        </w:rPr>
        <w:t xml:space="preserve">that </w:t>
      </w:r>
      <w:r w:rsidRPr="00616469">
        <w:rPr>
          <w:rFonts w:ascii="Verdana" w:hAnsi="Verdana"/>
          <w:sz w:val="20"/>
        </w:rPr>
        <w:t>are included in the Direct Care (DC)</w:t>
      </w:r>
      <w:r w:rsidR="00195B43" w:rsidRPr="00616469">
        <w:rPr>
          <w:rFonts w:ascii="Verdana" w:hAnsi="Verdana"/>
          <w:sz w:val="20"/>
        </w:rPr>
        <w:t xml:space="preserve">, </w:t>
      </w:r>
      <w:r w:rsidRPr="00616469">
        <w:rPr>
          <w:rFonts w:ascii="Verdana" w:hAnsi="Verdana"/>
          <w:sz w:val="20"/>
        </w:rPr>
        <w:t>Purchased Care (PC)</w:t>
      </w:r>
      <w:r w:rsidR="00195B43" w:rsidRPr="00616469">
        <w:rPr>
          <w:rFonts w:ascii="Verdana" w:hAnsi="Verdana"/>
          <w:sz w:val="20"/>
        </w:rPr>
        <w:t xml:space="preserve"> and Ancillary</w:t>
      </w:r>
      <w:r w:rsidRPr="00616469">
        <w:rPr>
          <w:rFonts w:ascii="Verdana" w:hAnsi="Verdana"/>
          <w:sz w:val="20"/>
        </w:rPr>
        <w:t xml:space="preserve"> </w:t>
      </w:r>
      <w:r w:rsidR="007F6E39" w:rsidRPr="00616469">
        <w:rPr>
          <w:rFonts w:ascii="Verdana" w:hAnsi="Verdana"/>
          <w:sz w:val="20"/>
        </w:rPr>
        <w:t xml:space="preserve">(Anc) </w:t>
      </w:r>
      <w:r w:rsidRPr="00616469">
        <w:rPr>
          <w:rFonts w:ascii="Verdana" w:hAnsi="Verdana"/>
          <w:sz w:val="20"/>
        </w:rPr>
        <w:t>table extracts are indicated by</w:t>
      </w:r>
      <w:r w:rsidR="00FD0106" w:rsidRPr="00616469">
        <w:rPr>
          <w:rFonts w:ascii="Verdana" w:hAnsi="Verdana"/>
          <w:sz w:val="20"/>
        </w:rPr>
        <w:t xml:space="preserve"> checkmarks under</w:t>
      </w:r>
      <w:r w:rsidRPr="00616469">
        <w:rPr>
          <w:rFonts w:ascii="Verdana" w:hAnsi="Verdana"/>
          <w:sz w:val="20"/>
        </w:rPr>
        <w:t xml:space="preserve"> the</w:t>
      </w:r>
      <w:r w:rsidR="00FD0106" w:rsidRPr="00616469">
        <w:rPr>
          <w:rFonts w:ascii="Verdana" w:hAnsi="Verdana"/>
          <w:sz w:val="20"/>
        </w:rPr>
        <w:t xml:space="preserve"> respective column headings</w:t>
      </w:r>
      <w:r w:rsidRPr="00616469">
        <w:rPr>
          <w:rFonts w:ascii="Verdana" w:hAnsi="Verdana"/>
          <w:sz w:val="20"/>
        </w:rPr>
        <w:t>. The calendar year of the table is in the file</w:t>
      </w:r>
      <w:r w:rsidR="00694F13" w:rsidRPr="00616469">
        <w:rPr>
          <w:rFonts w:ascii="Verdana" w:hAnsi="Verdana"/>
          <w:sz w:val="20"/>
        </w:rPr>
        <w:t xml:space="preserve"> </w:t>
      </w:r>
      <w:r w:rsidRPr="00616469">
        <w:rPr>
          <w:rFonts w:ascii="Verdana" w:hAnsi="Verdana"/>
          <w:sz w:val="20"/>
        </w:rPr>
        <w:t>name rather than in any field.</w:t>
      </w:r>
    </w:p>
    <w:p w:rsidR="00AB6830" w:rsidRPr="00616469" w:rsidRDefault="00AB6830" w:rsidP="000E06D8">
      <w:pPr>
        <w:ind w:left="720"/>
        <w:rPr>
          <w:rFonts w:ascii="Verdana" w:hAnsi="Verdana"/>
          <w:sz w:val="20"/>
        </w:rPr>
      </w:pPr>
    </w:p>
    <w:p w:rsidR="00452497" w:rsidRPr="00616469" w:rsidRDefault="00FB635B" w:rsidP="005316BF">
      <w:pPr>
        <w:jc w:val="center"/>
        <w:rPr>
          <w:rFonts w:ascii="Verdana" w:hAnsi="Verdana"/>
          <w:b/>
          <w:sz w:val="20"/>
        </w:rPr>
      </w:pPr>
      <w:r w:rsidRPr="00616469">
        <w:rPr>
          <w:rFonts w:ascii="Verdana" w:hAnsi="Verdana"/>
          <w:b/>
          <w:sz w:val="20"/>
        </w:rPr>
        <w:t xml:space="preserve">MDR Master </w:t>
      </w:r>
      <w:r w:rsidR="00694F13" w:rsidRPr="00616469">
        <w:rPr>
          <w:rFonts w:ascii="Verdana" w:hAnsi="Verdana"/>
          <w:b/>
          <w:sz w:val="20"/>
        </w:rPr>
        <w:t>CPT</w:t>
      </w:r>
      <w:r w:rsidRPr="00616469">
        <w:rPr>
          <w:rFonts w:ascii="Verdana" w:hAnsi="Verdana"/>
          <w:b/>
          <w:sz w:val="20"/>
        </w:rPr>
        <w:t xml:space="preserve"> Table</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24"/>
        <w:gridCol w:w="1260"/>
        <w:gridCol w:w="900"/>
        <w:gridCol w:w="608"/>
        <w:gridCol w:w="540"/>
        <w:gridCol w:w="658"/>
        <w:gridCol w:w="4370"/>
      </w:tblGrid>
      <w:tr w:rsidR="00694F13" w:rsidRPr="00616469" w:rsidTr="001C2327">
        <w:trPr>
          <w:cantSplit/>
          <w:trHeight w:val="432"/>
          <w:tblHeader/>
          <w:jc w:val="center"/>
        </w:trPr>
        <w:tc>
          <w:tcPr>
            <w:tcW w:w="1440" w:type="dxa"/>
            <w:vMerge w:val="restart"/>
            <w:shd w:val="clear" w:color="auto" w:fill="BFBFBF" w:themeFill="background1" w:themeFillShade="BF"/>
            <w:vAlign w:val="center"/>
          </w:tcPr>
          <w:p w:rsidR="00694F13" w:rsidRPr="001C2327" w:rsidDel="00694F13" w:rsidRDefault="00694F13" w:rsidP="006E2E96">
            <w:pPr>
              <w:rPr>
                <w:rFonts w:ascii="Verdana" w:hAnsi="Verdana"/>
                <w:b/>
                <w:sz w:val="18"/>
                <w:szCs w:val="18"/>
              </w:rPr>
            </w:pPr>
            <w:r w:rsidRPr="001C2327">
              <w:rPr>
                <w:rFonts w:ascii="Verdana" w:hAnsi="Verdana"/>
                <w:b/>
                <w:sz w:val="18"/>
                <w:szCs w:val="18"/>
              </w:rPr>
              <w:t>Field</w:t>
            </w:r>
          </w:p>
        </w:tc>
        <w:tc>
          <w:tcPr>
            <w:tcW w:w="1124" w:type="dxa"/>
            <w:vMerge w:val="restart"/>
            <w:shd w:val="clear" w:color="auto" w:fill="BFBFBF" w:themeFill="background1" w:themeFillShade="BF"/>
            <w:vAlign w:val="center"/>
          </w:tcPr>
          <w:p w:rsidR="00694F13" w:rsidRPr="001C2327" w:rsidRDefault="00694F13" w:rsidP="006E2E96">
            <w:pPr>
              <w:jc w:val="center"/>
              <w:rPr>
                <w:rFonts w:ascii="Verdana" w:hAnsi="Verdana"/>
                <w:b/>
                <w:sz w:val="18"/>
                <w:szCs w:val="18"/>
              </w:rPr>
            </w:pPr>
            <w:r w:rsidRPr="001C2327">
              <w:rPr>
                <w:rFonts w:ascii="Verdana" w:hAnsi="Verdana"/>
                <w:b/>
                <w:sz w:val="18"/>
                <w:szCs w:val="18"/>
              </w:rPr>
              <w:t>Format</w:t>
            </w:r>
          </w:p>
        </w:tc>
        <w:tc>
          <w:tcPr>
            <w:tcW w:w="1260" w:type="dxa"/>
            <w:vMerge w:val="restart"/>
            <w:shd w:val="clear" w:color="auto" w:fill="BFBFBF" w:themeFill="background1" w:themeFillShade="BF"/>
            <w:vAlign w:val="center"/>
          </w:tcPr>
          <w:p w:rsidR="00694F13" w:rsidRPr="001C2327" w:rsidRDefault="00694F13" w:rsidP="00945D96">
            <w:pPr>
              <w:rPr>
                <w:rFonts w:ascii="Verdana" w:hAnsi="Verdana"/>
                <w:b/>
                <w:sz w:val="18"/>
                <w:szCs w:val="18"/>
              </w:rPr>
            </w:pPr>
            <w:r w:rsidRPr="001C2327">
              <w:rPr>
                <w:rFonts w:ascii="Verdana" w:hAnsi="Verdana"/>
                <w:b/>
                <w:sz w:val="18"/>
                <w:szCs w:val="18"/>
              </w:rPr>
              <w:t>SAS Name</w:t>
            </w:r>
          </w:p>
        </w:tc>
        <w:tc>
          <w:tcPr>
            <w:tcW w:w="900" w:type="dxa"/>
            <w:vMerge w:val="restart"/>
            <w:shd w:val="clear" w:color="auto" w:fill="BFBFBF" w:themeFill="background1" w:themeFillShade="BF"/>
            <w:vAlign w:val="center"/>
          </w:tcPr>
          <w:p w:rsidR="00694F13" w:rsidRPr="001C2327" w:rsidRDefault="00694F13" w:rsidP="006E2E96">
            <w:pPr>
              <w:rPr>
                <w:rFonts w:ascii="Verdana" w:hAnsi="Verdana"/>
                <w:b/>
                <w:sz w:val="18"/>
                <w:szCs w:val="18"/>
              </w:rPr>
            </w:pPr>
            <w:r w:rsidRPr="001C2327">
              <w:rPr>
                <w:rFonts w:ascii="Verdana" w:hAnsi="Verdana"/>
                <w:b/>
                <w:sz w:val="18"/>
                <w:szCs w:val="18"/>
              </w:rPr>
              <w:t>Position</w:t>
            </w:r>
          </w:p>
        </w:tc>
        <w:tc>
          <w:tcPr>
            <w:tcW w:w="1806" w:type="dxa"/>
            <w:gridSpan w:val="3"/>
            <w:shd w:val="clear" w:color="auto" w:fill="BFBFBF" w:themeFill="background1" w:themeFillShade="BF"/>
            <w:vAlign w:val="center"/>
          </w:tcPr>
          <w:p w:rsidR="00694F13" w:rsidRPr="001C2327" w:rsidRDefault="00694F13">
            <w:pPr>
              <w:rPr>
                <w:rFonts w:ascii="Verdana" w:hAnsi="Verdana"/>
                <w:b/>
                <w:sz w:val="18"/>
                <w:szCs w:val="18"/>
              </w:rPr>
            </w:pPr>
            <w:r w:rsidRPr="001C2327">
              <w:rPr>
                <w:rFonts w:ascii="Verdana" w:hAnsi="Verdana"/>
                <w:b/>
                <w:sz w:val="18"/>
                <w:szCs w:val="18"/>
              </w:rPr>
              <w:t>Included in Extract</w:t>
            </w:r>
          </w:p>
        </w:tc>
        <w:tc>
          <w:tcPr>
            <w:tcW w:w="4370" w:type="dxa"/>
            <w:shd w:val="clear" w:color="auto" w:fill="BFBFBF" w:themeFill="background1" w:themeFillShade="BF"/>
            <w:vAlign w:val="center"/>
          </w:tcPr>
          <w:p w:rsidR="00694F13" w:rsidRPr="001C2327" w:rsidRDefault="00694F13">
            <w:pPr>
              <w:rPr>
                <w:rFonts w:ascii="Verdana" w:hAnsi="Verdana"/>
                <w:b/>
                <w:sz w:val="18"/>
                <w:szCs w:val="18"/>
              </w:rPr>
            </w:pPr>
          </w:p>
        </w:tc>
      </w:tr>
      <w:tr w:rsidR="00694F13" w:rsidRPr="00616469" w:rsidTr="001C2327">
        <w:trPr>
          <w:cantSplit/>
          <w:trHeight w:val="432"/>
          <w:tblHeader/>
          <w:jc w:val="center"/>
        </w:trPr>
        <w:tc>
          <w:tcPr>
            <w:tcW w:w="1440" w:type="dxa"/>
            <w:vMerge/>
            <w:shd w:val="clear" w:color="auto" w:fill="BFBFBF" w:themeFill="background1" w:themeFillShade="BF"/>
            <w:vAlign w:val="center"/>
          </w:tcPr>
          <w:p w:rsidR="00694F13" w:rsidRPr="001C2327" w:rsidRDefault="00694F13">
            <w:pPr>
              <w:rPr>
                <w:rFonts w:ascii="Verdana" w:hAnsi="Verdana"/>
                <w:b/>
                <w:sz w:val="18"/>
                <w:szCs w:val="18"/>
              </w:rPr>
            </w:pPr>
          </w:p>
        </w:tc>
        <w:tc>
          <w:tcPr>
            <w:tcW w:w="1124" w:type="dxa"/>
            <w:vMerge/>
            <w:shd w:val="clear" w:color="auto" w:fill="BFBFBF" w:themeFill="background1" w:themeFillShade="BF"/>
            <w:vAlign w:val="center"/>
          </w:tcPr>
          <w:p w:rsidR="00694F13" w:rsidRPr="001C2327" w:rsidRDefault="00694F13">
            <w:pPr>
              <w:jc w:val="center"/>
              <w:rPr>
                <w:rFonts w:ascii="Verdana" w:hAnsi="Verdana"/>
                <w:b/>
                <w:sz w:val="18"/>
                <w:szCs w:val="18"/>
              </w:rPr>
            </w:pPr>
          </w:p>
        </w:tc>
        <w:tc>
          <w:tcPr>
            <w:tcW w:w="1260" w:type="dxa"/>
            <w:vMerge/>
            <w:shd w:val="clear" w:color="auto" w:fill="BFBFBF" w:themeFill="background1" w:themeFillShade="BF"/>
            <w:vAlign w:val="center"/>
          </w:tcPr>
          <w:p w:rsidR="00694F13" w:rsidRPr="001C2327" w:rsidRDefault="00694F13" w:rsidP="00945D96">
            <w:pPr>
              <w:rPr>
                <w:rFonts w:ascii="Verdana" w:hAnsi="Verdana"/>
                <w:b/>
                <w:sz w:val="18"/>
                <w:szCs w:val="18"/>
              </w:rPr>
            </w:pPr>
          </w:p>
        </w:tc>
        <w:tc>
          <w:tcPr>
            <w:tcW w:w="900" w:type="dxa"/>
            <w:vMerge/>
            <w:shd w:val="clear" w:color="auto" w:fill="BFBFBF" w:themeFill="background1" w:themeFillShade="BF"/>
            <w:vAlign w:val="center"/>
          </w:tcPr>
          <w:p w:rsidR="00694F13" w:rsidRPr="001C2327" w:rsidRDefault="00694F13">
            <w:pPr>
              <w:rPr>
                <w:rFonts w:ascii="Verdana" w:hAnsi="Verdana"/>
                <w:b/>
                <w:sz w:val="18"/>
                <w:szCs w:val="18"/>
              </w:rPr>
            </w:pPr>
          </w:p>
        </w:tc>
        <w:tc>
          <w:tcPr>
            <w:tcW w:w="608" w:type="dxa"/>
            <w:shd w:val="clear" w:color="auto" w:fill="BFBFBF" w:themeFill="background1" w:themeFillShade="BF"/>
            <w:vAlign w:val="center"/>
          </w:tcPr>
          <w:p w:rsidR="00694F13" w:rsidRPr="001C2327" w:rsidRDefault="00694F13">
            <w:pPr>
              <w:rPr>
                <w:rFonts w:ascii="Verdana" w:hAnsi="Verdana"/>
                <w:b/>
                <w:sz w:val="18"/>
                <w:szCs w:val="18"/>
              </w:rPr>
            </w:pPr>
            <w:r w:rsidRPr="001C2327">
              <w:rPr>
                <w:rFonts w:ascii="Verdana" w:hAnsi="Verdana"/>
                <w:b/>
                <w:sz w:val="18"/>
                <w:szCs w:val="18"/>
              </w:rPr>
              <w:t>DC</w:t>
            </w:r>
            <w:r w:rsidR="007056E8" w:rsidRPr="001C2327">
              <w:rPr>
                <w:rStyle w:val="FootnoteReference"/>
                <w:rFonts w:ascii="Verdana" w:hAnsi="Verdana"/>
                <w:b/>
                <w:sz w:val="18"/>
                <w:szCs w:val="18"/>
              </w:rPr>
              <w:footnoteReference w:id="4"/>
            </w:r>
          </w:p>
        </w:tc>
        <w:tc>
          <w:tcPr>
            <w:tcW w:w="540" w:type="dxa"/>
            <w:shd w:val="clear" w:color="auto" w:fill="BFBFBF" w:themeFill="background1" w:themeFillShade="BF"/>
            <w:vAlign w:val="center"/>
          </w:tcPr>
          <w:p w:rsidR="00694F13" w:rsidRPr="001C2327" w:rsidRDefault="00694F13" w:rsidP="00037FE6">
            <w:pPr>
              <w:rPr>
                <w:rFonts w:ascii="Verdana" w:hAnsi="Verdana"/>
                <w:b/>
                <w:sz w:val="18"/>
                <w:szCs w:val="18"/>
              </w:rPr>
            </w:pPr>
            <w:r w:rsidRPr="001C2327">
              <w:rPr>
                <w:rFonts w:ascii="Verdana" w:hAnsi="Verdana"/>
                <w:b/>
                <w:sz w:val="18"/>
                <w:szCs w:val="18"/>
              </w:rPr>
              <w:t>PC</w:t>
            </w:r>
          </w:p>
        </w:tc>
        <w:tc>
          <w:tcPr>
            <w:tcW w:w="658" w:type="dxa"/>
            <w:shd w:val="clear" w:color="auto" w:fill="BFBFBF" w:themeFill="background1" w:themeFillShade="BF"/>
            <w:vAlign w:val="center"/>
          </w:tcPr>
          <w:p w:rsidR="00694F13" w:rsidRPr="001C2327" w:rsidRDefault="00694F13">
            <w:pPr>
              <w:rPr>
                <w:rFonts w:ascii="Verdana" w:hAnsi="Verdana"/>
                <w:b/>
                <w:sz w:val="18"/>
                <w:szCs w:val="18"/>
              </w:rPr>
            </w:pPr>
            <w:r w:rsidRPr="001C2327">
              <w:rPr>
                <w:rFonts w:ascii="Verdana" w:hAnsi="Verdana"/>
                <w:b/>
                <w:sz w:val="18"/>
                <w:szCs w:val="18"/>
              </w:rPr>
              <w:t>Anc</w:t>
            </w:r>
          </w:p>
        </w:tc>
        <w:tc>
          <w:tcPr>
            <w:tcW w:w="4370" w:type="dxa"/>
            <w:shd w:val="clear" w:color="auto" w:fill="BFBFBF" w:themeFill="background1" w:themeFillShade="BF"/>
            <w:vAlign w:val="center"/>
          </w:tcPr>
          <w:p w:rsidR="00694F13" w:rsidRPr="001C2327" w:rsidRDefault="00694F13">
            <w:pPr>
              <w:rPr>
                <w:rFonts w:ascii="Verdana" w:hAnsi="Verdana"/>
                <w:b/>
                <w:sz w:val="18"/>
                <w:szCs w:val="18"/>
              </w:rPr>
            </w:pPr>
            <w:r w:rsidRPr="001C2327">
              <w:rPr>
                <w:rFonts w:ascii="Verdana" w:hAnsi="Verdana"/>
                <w:b/>
                <w:sz w:val="18"/>
                <w:szCs w:val="18"/>
              </w:rPr>
              <w:t>Definition/Derivation</w:t>
            </w:r>
          </w:p>
        </w:tc>
      </w:tr>
      <w:tr w:rsidR="00632F2B" w:rsidRPr="00616469" w:rsidTr="007056E8">
        <w:trPr>
          <w:cantSplit/>
          <w:trHeight w:val="432"/>
          <w:jc w:val="center"/>
        </w:trPr>
        <w:tc>
          <w:tcPr>
            <w:tcW w:w="1440" w:type="dxa"/>
            <w:vAlign w:val="center"/>
          </w:tcPr>
          <w:p w:rsidR="00632F2B" w:rsidRPr="00616469" w:rsidRDefault="00632F2B">
            <w:pPr>
              <w:rPr>
                <w:rFonts w:ascii="Verdana" w:hAnsi="Verdana"/>
                <w:sz w:val="18"/>
                <w:szCs w:val="18"/>
              </w:rPr>
            </w:pPr>
            <w:r w:rsidRPr="00616469">
              <w:rPr>
                <w:rFonts w:ascii="Verdana" w:hAnsi="Verdana"/>
                <w:sz w:val="18"/>
                <w:szCs w:val="18"/>
              </w:rPr>
              <w:t>CPT/HCPCS Code</w:t>
            </w:r>
          </w:p>
        </w:tc>
        <w:tc>
          <w:tcPr>
            <w:tcW w:w="1124" w:type="dxa"/>
            <w:vAlign w:val="center"/>
          </w:tcPr>
          <w:p w:rsidR="00632F2B" w:rsidRPr="00616469" w:rsidRDefault="00632F2B" w:rsidP="001C2327">
            <w:pPr>
              <w:pStyle w:val="FootnoteText"/>
              <w:jc w:val="center"/>
              <w:rPr>
                <w:rFonts w:ascii="Verdana" w:hAnsi="Verdana"/>
                <w:sz w:val="18"/>
                <w:szCs w:val="18"/>
              </w:rPr>
            </w:pPr>
            <w:r w:rsidRPr="00616469">
              <w:rPr>
                <w:rFonts w:ascii="Verdana" w:hAnsi="Verdana"/>
                <w:sz w:val="18"/>
                <w:szCs w:val="18"/>
              </w:rPr>
              <w:t>Char(5)</w:t>
            </w:r>
          </w:p>
        </w:tc>
        <w:tc>
          <w:tcPr>
            <w:tcW w:w="1260" w:type="dxa"/>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PROC</w:t>
            </w:r>
          </w:p>
        </w:tc>
        <w:tc>
          <w:tcPr>
            <w:tcW w:w="900" w:type="dxa"/>
            <w:shd w:val="clear" w:color="auto" w:fill="auto"/>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1-5</w:t>
            </w:r>
          </w:p>
        </w:tc>
        <w:tc>
          <w:tcPr>
            <w:tcW w:w="608" w:type="dxa"/>
            <w:shd w:val="clear" w:color="auto" w:fill="auto"/>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X</w:t>
            </w:r>
          </w:p>
        </w:tc>
        <w:tc>
          <w:tcPr>
            <w:tcW w:w="540" w:type="dxa"/>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632F2B" w:rsidRPr="00616469" w:rsidRDefault="003A1677" w:rsidP="001C2327">
            <w:pPr>
              <w:jc w:val="center"/>
              <w:rPr>
                <w:rFonts w:ascii="Verdana" w:hAnsi="Verdana"/>
                <w:sz w:val="18"/>
                <w:szCs w:val="18"/>
              </w:rPr>
            </w:pPr>
            <w:r w:rsidRPr="00616469">
              <w:rPr>
                <w:rFonts w:ascii="Verdana" w:hAnsi="Verdana"/>
                <w:sz w:val="18"/>
                <w:szCs w:val="18"/>
              </w:rPr>
              <w:t>X</w:t>
            </w:r>
          </w:p>
        </w:tc>
        <w:tc>
          <w:tcPr>
            <w:tcW w:w="4370" w:type="dxa"/>
            <w:vAlign w:val="center"/>
          </w:tcPr>
          <w:p w:rsidR="00632F2B" w:rsidRPr="00616469" w:rsidRDefault="00694F13">
            <w:pPr>
              <w:rPr>
                <w:rFonts w:ascii="Verdana" w:hAnsi="Verdana"/>
                <w:sz w:val="18"/>
                <w:szCs w:val="18"/>
              </w:rPr>
            </w:pPr>
            <w:r w:rsidRPr="00616469">
              <w:rPr>
                <w:rFonts w:ascii="Verdana" w:hAnsi="Verdana"/>
                <w:sz w:val="18"/>
                <w:szCs w:val="18"/>
              </w:rPr>
              <w:t>Code</w:t>
            </w:r>
            <w:r w:rsidR="00BE098A" w:rsidRPr="00616469">
              <w:rPr>
                <w:rFonts w:ascii="Verdana" w:hAnsi="Verdana"/>
                <w:sz w:val="18"/>
                <w:szCs w:val="18"/>
              </w:rPr>
              <w:t xml:space="preserve"> </w:t>
            </w:r>
            <w:r w:rsidRPr="00616469">
              <w:rPr>
                <w:rFonts w:ascii="Verdana" w:hAnsi="Verdana"/>
                <w:sz w:val="18"/>
                <w:szCs w:val="18"/>
              </w:rPr>
              <w:t>used for reporting medical services and procedures.</w:t>
            </w:r>
          </w:p>
        </w:tc>
      </w:tr>
      <w:tr w:rsidR="00632F2B" w:rsidRPr="00616469" w:rsidTr="007056E8">
        <w:trPr>
          <w:cantSplit/>
          <w:trHeight w:val="432"/>
          <w:jc w:val="center"/>
        </w:trPr>
        <w:tc>
          <w:tcPr>
            <w:tcW w:w="1440" w:type="dxa"/>
            <w:vAlign w:val="center"/>
          </w:tcPr>
          <w:p w:rsidR="00632F2B" w:rsidRPr="00616469" w:rsidRDefault="00632F2B">
            <w:pPr>
              <w:rPr>
                <w:rFonts w:ascii="Verdana" w:hAnsi="Verdana"/>
                <w:sz w:val="18"/>
                <w:szCs w:val="18"/>
              </w:rPr>
            </w:pPr>
            <w:r w:rsidRPr="00616469">
              <w:rPr>
                <w:rFonts w:ascii="Verdana" w:hAnsi="Verdana"/>
                <w:sz w:val="18"/>
                <w:szCs w:val="18"/>
              </w:rPr>
              <w:t>Modifier</w:t>
            </w:r>
          </w:p>
        </w:tc>
        <w:tc>
          <w:tcPr>
            <w:tcW w:w="1124" w:type="dxa"/>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Char(2)</w:t>
            </w:r>
          </w:p>
        </w:tc>
        <w:tc>
          <w:tcPr>
            <w:tcW w:w="1260" w:type="dxa"/>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MOD</w:t>
            </w:r>
          </w:p>
        </w:tc>
        <w:tc>
          <w:tcPr>
            <w:tcW w:w="900" w:type="dxa"/>
            <w:shd w:val="clear" w:color="auto" w:fill="auto"/>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6-7</w:t>
            </w:r>
          </w:p>
        </w:tc>
        <w:tc>
          <w:tcPr>
            <w:tcW w:w="608" w:type="dxa"/>
            <w:shd w:val="clear" w:color="auto" w:fill="auto"/>
            <w:vAlign w:val="center"/>
          </w:tcPr>
          <w:p w:rsidR="00632F2B" w:rsidRPr="00616469" w:rsidRDefault="0067787D" w:rsidP="001C2327">
            <w:pPr>
              <w:jc w:val="center"/>
              <w:rPr>
                <w:rFonts w:ascii="Verdana" w:hAnsi="Verdana"/>
                <w:sz w:val="18"/>
                <w:szCs w:val="18"/>
              </w:rPr>
            </w:pPr>
            <w:r w:rsidRPr="00616469">
              <w:rPr>
                <w:rFonts w:ascii="Verdana" w:hAnsi="Verdana"/>
                <w:sz w:val="18"/>
                <w:szCs w:val="18"/>
              </w:rPr>
              <w:t>X</w:t>
            </w:r>
            <w:r w:rsidRPr="00616469">
              <w:rPr>
                <w:rStyle w:val="FootnoteReference"/>
                <w:rFonts w:ascii="Verdana" w:hAnsi="Verdana"/>
                <w:sz w:val="18"/>
                <w:szCs w:val="18"/>
              </w:rPr>
              <w:footnoteReference w:id="5"/>
            </w:r>
          </w:p>
        </w:tc>
        <w:tc>
          <w:tcPr>
            <w:tcW w:w="540" w:type="dxa"/>
            <w:vAlign w:val="center"/>
          </w:tcPr>
          <w:p w:rsidR="00632F2B" w:rsidRPr="00616469" w:rsidRDefault="003A1677"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632F2B" w:rsidRPr="00616469" w:rsidRDefault="003A1677" w:rsidP="001C2327">
            <w:pPr>
              <w:jc w:val="center"/>
              <w:rPr>
                <w:rFonts w:ascii="Verdana" w:hAnsi="Verdana"/>
                <w:sz w:val="18"/>
                <w:szCs w:val="18"/>
              </w:rPr>
            </w:pPr>
            <w:r w:rsidRPr="00616469">
              <w:rPr>
                <w:rFonts w:ascii="Verdana" w:hAnsi="Verdana"/>
                <w:sz w:val="18"/>
                <w:szCs w:val="18"/>
              </w:rPr>
              <w:t>X</w:t>
            </w:r>
          </w:p>
        </w:tc>
        <w:tc>
          <w:tcPr>
            <w:tcW w:w="4370" w:type="dxa"/>
            <w:vAlign w:val="center"/>
          </w:tcPr>
          <w:p w:rsidR="00632F2B" w:rsidRPr="00616469" w:rsidRDefault="00694F13">
            <w:pPr>
              <w:rPr>
                <w:rFonts w:ascii="Verdana" w:hAnsi="Verdana"/>
                <w:sz w:val="18"/>
                <w:szCs w:val="18"/>
              </w:rPr>
            </w:pPr>
            <w:r w:rsidRPr="00616469">
              <w:rPr>
                <w:rFonts w:ascii="Verdana" w:hAnsi="Verdana"/>
                <w:sz w:val="18"/>
                <w:szCs w:val="18"/>
              </w:rPr>
              <w:t xml:space="preserve">Code </w:t>
            </w:r>
            <w:r w:rsidR="00BE098A" w:rsidRPr="00616469">
              <w:rPr>
                <w:rFonts w:ascii="Verdana" w:hAnsi="Verdana"/>
                <w:sz w:val="18"/>
                <w:szCs w:val="18"/>
              </w:rPr>
              <w:t>used to indicate that a service or procedure was altered by specific circumstances but not changed in its definition or code.</w:t>
            </w:r>
          </w:p>
        </w:tc>
      </w:tr>
      <w:tr w:rsidR="00632F2B" w:rsidRPr="00616469" w:rsidTr="007056E8">
        <w:trPr>
          <w:cantSplit/>
          <w:trHeight w:val="432"/>
          <w:jc w:val="center"/>
        </w:trPr>
        <w:tc>
          <w:tcPr>
            <w:tcW w:w="1440" w:type="dxa"/>
            <w:vAlign w:val="center"/>
          </w:tcPr>
          <w:p w:rsidR="00632F2B" w:rsidRPr="00616469" w:rsidRDefault="00632F2B">
            <w:pPr>
              <w:rPr>
                <w:rFonts w:ascii="Verdana" w:hAnsi="Verdana"/>
                <w:sz w:val="18"/>
                <w:szCs w:val="18"/>
              </w:rPr>
            </w:pPr>
            <w:r w:rsidRPr="00616469">
              <w:rPr>
                <w:rFonts w:ascii="Verdana" w:hAnsi="Verdana"/>
                <w:sz w:val="18"/>
                <w:szCs w:val="18"/>
              </w:rPr>
              <w:t>D</w:t>
            </w:r>
            <w:r w:rsidR="00BE098A" w:rsidRPr="00616469">
              <w:rPr>
                <w:rFonts w:ascii="Verdana" w:hAnsi="Verdana"/>
                <w:sz w:val="18"/>
                <w:szCs w:val="18"/>
              </w:rPr>
              <w:t xml:space="preserve">irect </w:t>
            </w:r>
            <w:r w:rsidRPr="00616469">
              <w:rPr>
                <w:rFonts w:ascii="Verdana" w:hAnsi="Verdana"/>
                <w:sz w:val="18"/>
                <w:szCs w:val="18"/>
              </w:rPr>
              <w:t>C</w:t>
            </w:r>
            <w:r w:rsidR="00BE098A" w:rsidRPr="00616469">
              <w:rPr>
                <w:rFonts w:ascii="Verdana" w:hAnsi="Verdana"/>
                <w:sz w:val="18"/>
                <w:szCs w:val="18"/>
              </w:rPr>
              <w:t>are</w:t>
            </w:r>
            <w:r w:rsidRPr="00616469">
              <w:rPr>
                <w:rFonts w:ascii="Verdana" w:hAnsi="Verdana"/>
                <w:sz w:val="18"/>
                <w:szCs w:val="18"/>
              </w:rPr>
              <w:t xml:space="preserve"> </w:t>
            </w:r>
            <w:r w:rsidR="00AB6830" w:rsidRPr="00616469">
              <w:rPr>
                <w:rFonts w:ascii="Verdana" w:hAnsi="Verdana"/>
                <w:sz w:val="18"/>
                <w:szCs w:val="18"/>
              </w:rPr>
              <w:t xml:space="preserve">Clinician </w:t>
            </w:r>
            <w:r w:rsidRPr="00616469">
              <w:rPr>
                <w:rFonts w:ascii="Verdana" w:hAnsi="Verdana"/>
                <w:sz w:val="18"/>
                <w:szCs w:val="18"/>
              </w:rPr>
              <w:t>Work RVUs</w:t>
            </w:r>
          </w:p>
        </w:tc>
        <w:tc>
          <w:tcPr>
            <w:tcW w:w="1124" w:type="dxa"/>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NNN.NN</w:t>
            </w:r>
          </w:p>
        </w:tc>
        <w:tc>
          <w:tcPr>
            <w:tcW w:w="1260" w:type="dxa"/>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WORKDC</w:t>
            </w:r>
          </w:p>
        </w:tc>
        <w:tc>
          <w:tcPr>
            <w:tcW w:w="900" w:type="dxa"/>
            <w:shd w:val="clear" w:color="auto" w:fill="auto"/>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8-13</w:t>
            </w:r>
          </w:p>
        </w:tc>
        <w:tc>
          <w:tcPr>
            <w:tcW w:w="608" w:type="dxa"/>
            <w:shd w:val="clear" w:color="auto" w:fill="auto"/>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X</w:t>
            </w:r>
          </w:p>
        </w:tc>
        <w:tc>
          <w:tcPr>
            <w:tcW w:w="540" w:type="dxa"/>
            <w:vAlign w:val="center"/>
          </w:tcPr>
          <w:p w:rsidR="00632F2B" w:rsidRPr="00616469" w:rsidRDefault="00632F2B" w:rsidP="001C2327">
            <w:pPr>
              <w:jc w:val="center"/>
              <w:rPr>
                <w:rFonts w:ascii="Verdana" w:hAnsi="Verdana"/>
                <w:sz w:val="18"/>
                <w:szCs w:val="18"/>
              </w:rPr>
            </w:pPr>
          </w:p>
        </w:tc>
        <w:tc>
          <w:tcPr>
            <w:tcW w:w="658" w:type="dxa"/>
            <w:shd w:val="clear" w:color="auto" w:fill="auto"/>
            <w:vAlign w:val="center"/>
          </w:tcPr>
          <w:p w:rsidR="00632F2B" w:rsidRPr="00616469" w:rsidRDefault="003A1677" w:rsidP="001C2327">
            <w:pPr>
              <w:jc w:val="center"/>
              <w:rPr>
                <w:rFonts w:ascii="Verdana" w:hAnsi="Verdana"/>
                <w:sz w:val="18"/>
                <w:szCs w:val="18"/>
              </w:rPr>
            </w:pPr>
            <w:r w:rsidRPr="00616469">
              <w:rPr>
                <w:rFonts w:ascii="Verdana" w:hAnsi="Verdana"/>
                <w:sz w:val="18"/>
                <w:szCs w:val="18"/>
              </w:rPr>
              <w:t>X</w:t>
            </w:r>
          </w:p>
        </w:tc>
        <w:tc>
          <w:tcPr>
            <w:tcW w:w="4370" w:type="dxa"/>
            <w:vAlign w:val="center"/>
          </w:tcPr>
          <w:p w:rsidR="00632F2B" w:rsidRPr="00616469" w:rsidRDefault="00BE098A">
            <w:pPr>
              <w:rPr>
                <w:rFonts w:ascii="Verdana" w:hAnsi="Verdana"/>
                <w:sz w:val="18"/>
                <w:szCs w:val="18"/>
              </w:rPr>
            </w:pPr>
            <w:r w:rsidRPr="00616469">
              <w:rPr>
                <w:rFonts w:ascii="Verdana" w:hAnsi="Verdana"/>
                <w:sz w:val="18"/>
                <w:szCs w:val="18"/>
              </w:rPr>
              <w:t>Reflects the relative value or cost of the provider’s time and skill, with global reduction where applicable.</w:t>
            </w:r>
          </w:p>
        </w:tc>
      </w:tr>
      <w:tr w:rsidR="00632F2B" w:rsidRPr="00616469" w:rsidTr="007056E8">
        <w:trPr>
          <w:cantSplit/>
          <w:trHeight w:val="432"/>
          <w:jc w:val="center"/>
        </w:trPr>
        <w:tc>
          <w:tcPr>
            <w:tcW w:w="1440" w:type="dxa"/>
            <w:vAlign w:val="center"/>
          </w:tcPr>
          <w:p w:rsidR="00632F2B" w:rsidRPr="00616469" w:rsidRDefault="00632F2B">
            <w:pPr>
              <w:rPr>
                <w:rFonts w:ascii="Verdana" w:hAnsi="Verdana"/>
                <w:sz w:val="18"/>
                <w:szCs w:val="18"/>
              </w:rPr>
            </w:pPr>
            <w:r w:rsidRPr="00616469">
              <w:rPr>
                <w:rFonts w:ascii="Verdana" w:hAnsi="Verdana"/>
                <w:sz w:val="18"/>
                <w:szCs w:val="18"/>
              </w:rPr>
              <w:t>D</w:t>
            </w:r>
            <w:r w:rsidR="00BE098A" w:rsidRPr="00616469">
              <w:rPr>
                <w:rFonts w:ascii="Verdana" w:hAnsi="Verdana"/>
                <w:sz w:val="18"/>
                <w:szCs w:val="18"/>
              </w:rPr>
              <w:t xml:space="preserve">irect </w:t>
            </w:r>
            <w:r w:rsidRPr="00616469">
              <w:rPr>
                <w:rFonts w:ascii="Verdana" w:hAnsi="Verdana"/>
                <w:sz w:val="18"/>
                <w:szCs w:val="18"/>
              </w:rPr>
              <w:t>C</w:t>
            </w:r>
            <w:r w:rsidR="00BE098A" w:rsidRPr="00616469">
              <w:rPr>
                <w:rFonts w:ascii="Verdana" w:hAnsi="Verdana"/>
                <w:sz w:val="18"/>
                <w:szCs w:val="18"/>
              </w:rPr>
              <w:t>are</w:t>
            </w:r>
            <w:r w:rsidRPr="00616469">
              <w:rPr>
                <w:rFonts w:ascii="Verdana" w:hAnsi="Verdana"/>
                <w:sz w:val="18"/>
                <w:szCs w:val="18"/>
              </w:rPr>
              <w:t xml:space="preserve"> Fac</w:t>
            </w:r>
            <w:r w:rsidR="00BE098A" w:rsidRPr="00616469">
              <w:rPr>
                <w:rFonts w:ascii="Verdana" w:hAnsi="Verdana"/>
                <w:sz w:val="18"/>
                <w:szCs w:val="18"/>
              </w:rPr>
              <w:t>ility</w:t>
            </w:r>
            <w:r w:rsidRPr="00616469">
              <w:rPr>
                <w:rFonts w:ascii="Verdana" w:hAnsi="Verdana"/>
                <w:sz w:val="18"/>
                <w:szCs w:val="18"/>
              </w:rPr>
              <w:t xml:space="preserve"> Pract</w:t>
            </w:r>
            <w:r w:rsidR="00BE098A" w:rsidRPr="00616469">
              <w:rPr>
                <w:rFonts w:ascii="Verdana" w:hAnsi="Verdana"/>
                <w:sz w:val="18"/>
                <w:szCs w:val="18"/>
              </w:rPr>
              <w:t>ice</w:t>
            </w:r>
            <w:r w:rsidRPr="00616469">
              <w:rPr>
                <w:rFonts w:ascii="Verdana" w:hAnsi="Verdana"/>
                <w:sz w:val="18"/>
                <w:szCs w:val="18"/>
              </w:rPr>
              <w:t xml:space="preserve"> Exp</w:t>
            </w:r>
            <w:r w:rsidR="00BE098A" w:rsidRPr="00616469">
              <w:rPr>
                <w:rFonts w:ascii="Verdana" w:hAnsi="Verdana"/>
                <w:sz w:val="18"/>
                <w:szCs w:val="18"/>
              </w:rPr>
              <w:t>ense</w:t>
            </w:r>
            <w:r w:rsidRPr="00616469">
              <w:rPr>
                <w:rFonts w:ascii="Verdana" w:hAnsi="Verdana"/>
                <w:sz w:val="18"/>
                <w:szCs w:val="18"/>
              </w:rPr>
              <w:t xml:space="preserve"> RVUs</w:t>
            </w:r>
          </w:p>
        </w:tc>
        <w:tc>
          <w:tcPr>
            <w:tcW w:w="1124" w:type="dxa"/>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NNN.NN</w:t>
            </w:r>
          </w:p>
        </w:tc>
        <w:tc>
          <w:tcPr>
            <w:tcW w:w="1260" w:type="dxa"/>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PEXPFADC</w:t>
            </w:r>
          </w:p>
        </w:tc>
        <w:tc>
          <w:tcPr>
            <w:tcW w:w="900" w:type="dxa"/>
            <w:shd w:val="clear" w:color="auto" w:fill="auto"/>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14-19</w:t>
            </w:r>
          </w:p>
        </w:tc>
        <w:tc>
          <w:tcPr>
            <w:tcW w:w="608" w:type="dxa"/>
            <w:shd w:val="clear" w:color="auto" w:fill="auto"/>
            <w:vAlign w:val="center"/>
          </w:tcPr>
          <w:p w:rsidR="00632F2B" w:rsidRPr="00616469" w:rsidRDefault="00632F2B" w:rsidP="001C2327">
            <w:pPr>
              <w:jc w:val="center"/>
              <w:rPr>
                <w:rFonts w:ascii="Verdana" w:hAnsi="Verdana"/>
                <w:sz w:val="18"/>
                <w:szCs w:val="18"/>
              </w:rPr>
            </w:pPr>
            <w:r w:rsidRPr="00616469">
              <w:rPr>
                <w:rFonts w:ascii="Verdana" w:hAnsi="Verdana"/>
                <w:sz w:val="18"/>
                <w:szCs w:val="18"/>
              </w:rPr>
              <w:t>X</w:t>
            </w:r>
          </w:p>
        </w:tc>
        <w:tc>
          <w:tcPr>
            <w:tcW w:w="540" w:type="dxa"/>
            <w:vAlign w:val="center"/>
          </w:tcPr>
          <w:p w:rsidR="00632F2B" w:rsidRPr="00616469" w:rsidRDefault="00632F2B" w:rsidP="001C2327">
            <w:pPr>
              <w:jc w:val="center"/>
              <w:rPr>
                <w:rFonts w:ascii="Verdana" w:hAnsi="Verdana"/>
                <w:sz w:val="18"/>
                <w:szCs w:val="18"/>
              </w:rPr>
            </w:pPr>
          </w:p>
        </w:tc>
        <w:tc>
          <w:tcPr>
            <w:tcW w:w="658" w:type="dxa"/>
            <w:shd w:val="clear" w:color="auto" w:fill="auto"/>
            <w:vAlign w:val="center"/>
          </w:tcPr>
          <w:p w:rsidR="00632F2B" w:rsidRPr="00616469" w:rsidRDefault="003A1677" w:rsidP="001C2327">
            <w:pPr>
              <w:jc w:val="center"/>
              <w:rPr>
                <w:rFonts w:ascii="Verdana" w:hAnsi="Verdana"/>
                <w:sz w:val="18"/>
                <w:szCs w:val="18"/>
              </w:rPr>
            </w:pPr>
            <w:r w:rsidRPr="00616469">
              <w:rPr>
                <w:rFonts w:ascii="Verdana" w:hAnsi="Verdana"/>
                <w:sz w:val="18"/>
                <w:szCs w:val="18"/>
              </w:rPr>
              <w:t>X</w:t>
            </w:r>
          </w:p>
        </w:tc>
        <w:tc>
          <w:tcPr>
            <w:tcW w:w="4370" w:type="dxa"/>
            <w:vAlign w:val="center"/>
          </w:tcPr>
          <w:p w:rsidR="00632F2B" w:rsidRPr="00616469" w:rsidRDefault="00BE098A">
            <w:pPr>
              <w:rPr>
                <w:rFonts w:ascii="Verdana" w:hAnsi="Verdana"/>
                <w:sz w:val="18"/>
                <w:szCs w:val="18"/>
              </w:rPr>
            </w:pPr>
            <w:r w:rsidRPr="00616469">
              <w:rPr>
                <w:rFonts w:ascii="Verdana" w:hAnsi="Verdana"/>
                <w:sz w:val="18"/>
                <w:szCs w:val="18"/>
              </w:rPr>
              <w:t>Reflects the relative value or cost of the provider’s rent, staff, supplies, equipment and other overhead associated with the service</w:t>
            </w:r>
            <w:r w:rsidR="00897AA5" w:rsidRPr="00616469">
              <w:rPr>
                <w:rFonts w:ascii="Verdana" w:hAnsi="Verdana"/>
                <w:sz w:val="18"/>
                <w:szCs w:val="18"/>
              </w:rPr>
              <w:t xml:space="preserve"> when provided in a hospital, ambulatory surgery center or skilled nursing facility</w:t>
            </w:r>
            <w:r w:rsidR="00EF304B" w:rsidRPr="00616469">
              <w:rPr>
                <w:rFonts w:ascii="Verdana" w:hAnsi="Verdana"/>
                <w:sz w:val="18"/>
                <w:szCs w:val="18"/>
              </w:rPr>
              <w:t>, with global reduction</w:t>
            </w:r>
            <w:r w:rsidR="00897AA5" w:rsidRPr="00616469">
              <w:rPr>
                <w:rFonts w:ascii="Verdana" w:hAnsi="Verdana"/>
                <w:sz w:val="18"/>
                <w:szCs w:val="18"/>
              </w:rPr>
              <w:t xml:space="preserve"> where applicable.</w:t>
            </w:r>
          </w:p>
        </w:tc>
      </w:tr>
      <w:tr w:rsidR="00897AA5" w:rsidRPr="00616469" w:rsidTr="007056E8">
        <w:trPr>
          <w:cantSplit/>
          <w:trHeight w:val="432"/>
          <w:jc w:val="center"/>
        </w:trPr>
        <w:tc>
          <w:tcPr>
            <w:tcW w:w="1440" w:type="dxa"/>
            <w:vAlign w:val="center"/>
          </w:tcPr>
          <w:p w:rsidR="00897AA5" w:rsidRPr="00616469" w:rsidRDefault="00897AA5">
            <w:pPr>
              <w:rPr>
                <w:rFonts w:ascii="Verdana" w:hAnsi="Verdana"/>
                <w:sz w:val="18"/>
                <w:szCs w:val="18"/>
              </w:rPr>
            </w:pPr>
            <w:r w:rsidRPr="00616469">
              <w:rPr>
                <w:rFonts w:ascii="Verdana" w:hAnsi="Verdana"/>
                <w:sz w:val="18"/>
                <w:szCs w:val="18"/>
              </w:rPr>
              <w:t>Direct Care Non-Facility Practice Expense RVUs</w:t>
            </w:r>
          </w:p>
        </w:tc>
        <w:tc>
          <w:tcPr>
            <w:tcW w:w="1124"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NNN.NN</w:t>
            </w:r>
          </w:p>
        </w:tc>
        <w:tc>
          <w:tcPr>
            <w:tcW w:w="126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PEXPNFDC</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20-25</w:t>
            </w:r>
          </w:p>
        </w:tc>
        <w:tc>
          <w:tcPr>
            <w:tcW w:w="608"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540" w:type="dxa"/>
            <w:vAlign w:val="center"/>
          </w:tcPr>
          <w:p w:rsidR="00897AA5" w:rsidRPr="00616469" w:rsidRDefault="00897AA5" w:rsidP="001C2327">
            <w:pPr>
              <w:jc w:val="center"/>
              <w:rPr>
                <w:rFonts w:ascii="Verdana" w:hAnsi="Verdana"/>
                <w:sz w:val="18"/>
                <w:szCs w:val="18"/>
              </w:rPr>
            </w:pPr>
          </w:p>
        </w:tc>
        <w:tc>
          <w:tcPr>
            <w:tcW w:w="658"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4370" w:type="dxa"/>
            <w:vAlign w:val="center"/>
          </w:tcPr>
          <w:p w:rsidR="00897AA5" w:rsidRPr="00616469" w:rsidRDefault="00897AA5">
            <w:pPr>
              <w:rPr>
                <w:rFonts w:ascii="Verdana" w:hAnsi="Verdana"/>
                <w:sz w:val="18"/>
                <w:szCs w:val="18"/>
              </w:rPr>
            </w:pPr>
            <w:r w:rsidRPr="00616469">
              <w:rPr>
                <w:rFonts w:ascii="Verdana" w:hAnsi="Verdana"/>
                <w:sz w:val="18"/>
                <w:szCs w:val="18"/>
              </w:rPr>
              <w:t>Reflects the relative value or cost of the provider’s rent, staff, supplies, equipment and other overhead associated with the service when provided in the physician’s office, with global reduction where applicable.</w:t>
            </w:r>
          </w:p>
        </w:tc>
      </w:tr>
      <w:tr w:rsidR="00897AA5" w:rsidRPr="00616469" w:rsidTr="007056E8">
        <w:trPr>
          <w:cantSplit/>
          <w:trHeight w:val="432"/>
          <w:jc w:val="center"/>
        </w:trPr>
        <w:tc>
          <w:tcPr>
            <w:tcW w:w="1440" w:type="dxa"/>
            <w:tcBorders>
              <w:bottom w:val="single" w:sz="4" w:space="0" w:color="auto"/>
            </w:tcBorders>
            <w:vAlign w:val="center"/>
          </w:tcPr>
          <w:p w:rsidR="00897AA5" w:rsidRPr="00616469" w:rsidRDefault="00897AA5">
            <w:pPr>
              <w:rPr>
                <w:rFonts w:ascii="Verdana" w:hAnsi="Verdana"/>
                <w:sz w:val="18"/>
                <w:szCs w:val="18"/>
              </w:rPr>
            </w:pPr>
            <w:r w:rsidRPr="00616469">
              <w:rPr>
                <w:rFonts w:ascii="Verdana" w:hAnsi="Verdana"/>
                <w:sz w:val="18"/>
                <w:szCs w:val="18"/>
              </w:rPr>
              <w:t>Direct Care Malpractice Expense RVUs</w:t>
            </w:r>
          </w:p>
        </w:tc>
        <w:tc>
          <w:tcPr>
            <w:tcW w:w="1124" w:type="dxa"/>
            <w:tcBorders>
              <w:bottom w:val="single" w:sz="4" w:space="0" w:color="auto"/>
            </w:tcBorders>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NNN.NN</w:t>
            </w:r>
          </w:p>
        </w:tc>
        <w:tc>
          <w:tcPr>
            <w:tcW w:w="1260" w:type="dxa"/>
            <w:tcBorders>
              <w:bottom w:val="single" w:sz="4" w:space="0" w:color="auto"/>
            </w:tcBorders>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MALEXPDC</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26-31</w:t>
            </w:r>
          </w:p>
        </w:tc>
        <w:tc>
          <w:tcPr>
            <w:tcW w:w="608"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540" w:type="dxa"/>
            <w:vAlign w:val="center"/>
          </w:tcPr>
          <w:p w:rsidR="00897AA5" w:rsidRPr="00616469" w:rsidRDefault="00897AA5" w:rsidP="001C2327">
            <w:pPr>
              <w:jc w:val="center"/>
              <w:rPr>
                <w:rFonts w:ascii="Verdana" w:hAnsi="Verdana"/>
                <w:sz w:val="18"/>
                <w:szCs w:val="18"/>
              </w:rPr>
            </w:pP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tcBorders>
              <w:bottom w:val="single" w:sz="4" w:space="0" w:color="auto"/>
            </w:tcBorders>
            <w:vAlign w:val="center"/>
          </w:tcPr>
          <w:p w:rsidR="00897AA5" w:rsidRPr="00616469" w:rsidRDefault="00897AA5">
            <w:pPr>
              <w:rPr>
                <w:rFonts w:ascii="Verdana" w:hAnsi="Verdana"/>
                <w:sz w:val="18"/>
                <w:szCs w:val="18"/>
              </w:rPr>
            </w:pPr>
            <w:r w:rsidRPr="00616469">
              <w:rPr>
                <w:rFonts w:ascii="Verdana" w:hAnsi="Verdana"/>
                <w:sz w:val="18"/>
                <w:szCs w:val="18"/>
              </w:rPr>
              <w:t>Reflects the relative risk or professional liability associated with the</w:t>
            </w:r>
            <w:r w:rsidR="00EF304B" w:rsidRPr="00616469">
              <w:rPr>
                <w:rFonts w:ascii="Verdana" w:hAnsi="Verdana"/>
                <w:sz w:val="18"/>
                <w:szCs w:val="18"/>
              </w:rPr>
              <w:t xml:space="preserve"> service, with global reduction</w:t>
            </w:r>
            <w:r w:rsidRPr="00616469">
              <w:rPr>
                <w:rFonts w:ascii="Verdana" w:hAnsi="Verdana"/>
                <w:sz w:val="18"/>
                <w:szCs w:val="18"/>
              </w:rPr>
              <w:t xml:space="preserve"> where applicable.</w:t>
            </w:r>
          </w:p>
        </w:tc>
      </w:tr>
      <w:tr w:rsidR="00897AA5" w:rsidRPr="00616469" w:rsidTr="007056E8">
        <w:trPr>
          <w:cantSplit/>
          <w:trHeight w:val="432"/>
          <w:jc w:val="center"/>
        </w:trPr>
        <w:tc>
          <w:tcPr>
            <w:tcW w:w="1440" w:type="dxa"/>
            <w:tcBorders>
              <w:right w:val="single" w:sz="6" w:space="0" w:color="auto"/>
            </w:tcBorders>
            <w:vAlign w:val="center"/>
          </w:tcPr>
          <w:p w:rsidR="00897AA5" w:rsidRPr="00616469" w:rsidRDefault="00897AA5">
            <w:pPr>
              <w:rPr>
                <w:rFonts w:ascii="Verdana" w:hAnsi="Verdana"/>
                <w:sz w:val="18"/>
                <w:szCs w:val="18"/>
              </w:rPr>
            </w:pPr>
            <w:r w:rsidRPr="00616469">
              <w:rPr>
                <w:rFonts w:ascii="Verdana" w:hAnsi="Verdana"/>
                <w:sz w:val="18"/>
                <w:szCs w:val="18"/>
              </w:rPr>
              <w:t>Direct Care Historical Work RVU</w:t>
            </w:r>
            <w:r w:rsidR="00AB6830" w:rsidRPr="00616469">
              <w:rPr>
                <w:rFonts w:ascii="Verdana" w:hAnsi="Verdana"/>
                <w:sz w:val="18"/>
                <w:szCs w:val="18"/>
              </w:rPr>
              <w:t>s</w:t>
            </w:r>
          </w:p>
        </w:tc>
        <w:tc>
          <w:tcPr>
            <w:tcW w:w="1124" w:type="dxa"/>
            <w:tcBorders>
              <w:left w:val="single" w:sz="6" w:space="0" w:color="auto"/>
              <w:right w:val="single" w:sz="6" w:space="0" w:color="auto"/>
            </w:tcBorders>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NNN.NN</w:t>
            </w:r>
          </w:p>
        </w:tc>
        <w:tc>
          <w:tcPr>
            <w:tcW w:w="1260" w:type="dxa"/>
            <w:tcBorders>
              <w:left w:val="single" w:sz="6" w:space="0" w:color="auto"/>
            </w:tcBorders>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HISTDC</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32-37</w:t>
            </w:r>
          </w:p>
        </w:tc>
        <w:tc>
          <w:tcPr>
            <w:tcW w:w="608" w:type="dxa"/>
            <w:shd w:val="clear" w:color="auto" w:fill="auto"/>
            <w:vAlign w:val="center"/>
          </w:tcPr>
          <w:p w:rsidR="00897AA5" w:rsidRPr="00616469" w:rsidRDefault="005E713A" w:rsidP="001C2327">
            <w:pPr>
              <w:jc w:val="center"/>
              <w:rPr>
                <w:rFonts w:ascii="Verdana" w:hAnsi="Verdana"/>
                <w:sz w:val="18"/>
                <w:szCs w:val="18"/>
              </w:rPr>
            </w:pPr>
            <w:r w:rsidRPr="00616469">
              <w:rPr>
                <w:rFonts w:ascii="Verdana" w:hAnsi="Verdana"/>
                <w:sz w:val="18"/>
                <w:szCs w:val="18"/>
              </w:rPr>
              <w:t>S</w:t>
            </w:r>
          </w:p>
        </w:tc>
        <w:tc>
          <w:tcPr>
            <w:tcW w:w="540" w:type="dxa"/>
            <w:vAlign w:val="center"/>
          </w:tcPr>
          <w:p w:rsidR="00897AA5" w:rsidRPr="00616469" w:rsidRDefault="00897AA5" w:rsidP="001C2327">
            <w:pPr>
              <w:jc w:val="center"/>
              <w:rPr>
                <w:rFonts w:ascii="Verdana" w:hAnsi="Verdana"/>
                <w:sz w:val="18"/>
                <w:szCs w:val="18"/>
              </w:rPr>
            </w:pP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897AA5" w:rsidRPr="00616469" w:rsidRDefault="00897AA5">
            <w:pPr>
              <w:rPr>
                <w:rFonts w:ascii="Verdana" w:hAnsi="Verdana"/>
                <w:sz w:val="18"/>
                <w:szCs w:val="18"/>
              </w:rPr>
            </w:pPr>
            <w:r w:rsidRPr="00616469">
              <w:rPr>
                <w:rFonts w:ascii="Verdana" w:hAnsi="Verdana"/>
                <w:sz w:val="18"/>
                <w:szCs w:val="18"/>
              </w:rPr>
              <w:t>For trending purposes, CY06 Direct Care Work RVUs are used for CY07</w:t>
            </w:r>
            <w:r w:rsidR="00F53706" w:rsidRPr="00616469">
              <w:rPr>
                <w:rFonts w:ascii="Verdana" w:hAnsi="Verdana"/>
                <w:sz w:val="18"/>
                <w:szCs w:val="18"/>
              </w:rPr>
              <w:t>-CY11</w:t>
            </w:r>
            <w:r w:rsidRPr="00616469">
              <w:rPr>
                <w:rFonts w:ascii="Verdana" w:hAnsi="Verdana"/>
                <w:sz w:val="18"/>
                <w:szCs w:val="18"/>
              </w:rPr>
              <w:t xml:space="preserve"> tables.  For codes without CY06 weights, the current weight is used.</w:t>
            </w:r>
          </w:p>
          <w:p w:rsidR="00897AA5" w:rsidRPr="00616469" w:rsidRDefault="00897AA5" w:rsidP="003F26A5">
            <w:pPr>
              <w:rPr>
                <w:rFonts w:ascii="Verdana" w:hAnsi="Verdana"/>
                <w:sz w:val="18"/>
                <w:szCs w:val="18"/>
              </w:rPr>
            </w:pPr>
            <w:r w:rsidRPr="00616469">
              <w:rPr>
                <w:rFonts w:ascii="Verdana" w:hAnsi="Verdana"/>
                <w:sz w:val="18"/>
                <w:szCs w:val="18"/>
              </w:rPr>
              <w:t xml:space="preserve">For CY06 and prior years, this field contains Direct Care work weights for that year.  </w:t>
            </w:r>
            <w:r w:rsidR="00F53706" w:rsidRPr="00616469">
              <w:rPr>
                <w:rFonts w:ascii="Verdana" w:hAnsi="Verdana"/>
                <w:sz w:val="18"/>
                <w:szCs w:val="18"/>
              </w:rPr>
              <w:t xml:space="preserve">For CY12+, this field is </w:t>
            </w:r>
            <w:r w:rsidR="003F26A5" w:rsidRPr="00616469">
              <w:rPr>
                <w:rFonts w:ascii="Verdana" w:hAnsi="Verdana"/>
                <w:sz w:val="18"/>
                <w:szCs w:val="18"/>
              </w:rPr>
              <w:t>not populated</w:t>
            </w:r>
            <w:r w:rsidR="00F53706" w:rsidRPr="00616469">
              <w:rPr>
                <w:rFonts w:ascii="Verdana" w:hAnsi="Verdana"/>
                <w:sz w:val="18"/>
                <w:szCs w:val="18"/>
              </w:rPr>
              <w:t>.</w:t>
            </w:r>
          </w:p>
        </w:tc>
      </w:tr>
      <w:tr w:rsidR="00897AA5" w:rsidRPr="00616469" w:rsidTr="007056E8">
        <w:trPr>
          <w:cantSplit/>
          <w:trHeight w:val="432"/>
          <w:jc w:val="center"/>
        </w:trPr>
        <w:tc>
          <w:tcPr>
            <w:tcW w:w="1440" w:type="dxa"/>
            <w:tcBorders>
              <w:right w:val="single" w:sz="6" w:space="0" w:color="auto"/>
            </w:tcBorders>
            <w:vAlign w:val="center"/>
          </w:tcPr>
          <w:p w:rsidR="00897AA5" w:rsidRPr="00616469" w:rsidRDefault="00897AA5">
            <w:pPr>
              <w:rPr>
                <w:rFonts w:ascii="Verdana" w:hAnsi="Verdana"/>
                <w:sz w:val="18"/>
                <w:szCs w:val="18"/>
              </w:rPr>
            </w:pPr>
            <w:r w:rsidRPr="00616469">
              <w:rPr>
                <w:rFonts w:ascii="Verdana" w:hAnsi="Verdana"/>
                <w:sz w:val="18"/>
                <w:szCs w:val="18"/>
              </w:rPr>
              <w:lastRenderedPageBreak/>
              <w:t>Global Days</w:t>
            </w:r>
          </w:p>
        </w:tc>
        <w:tc>
          <w:tcPr>
            <w:tcW w:w="1124" w:type="dxa"/>
            <w:tcBorders>
              <w:left w:val="single" w:sz="6" w:space="0" w:color="auto"/>
              <w:right w:val="single" w:sz="6" w:space="0" w:color="auto"/>
            </w:tcBorders>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w:t>
            </w:r>
          </w:p>
        </w:tc>
        <w:tc>
          <w:tcPr>
            <w:tcW w:w="1260" w:type="dxa"/>
            <w:tcBorders>
              <w:left w:val="single" w:sz="6" w:space="0" w:color="auto"/>
            </w:tcBorders>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GLOBAL</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38-40</w:t>
            </w:r>
          </w:p>
        </w:tc>
        <w:tc>
          <w:tcPr>
            <w:tcW w:w="608" w:type="dxa"/>
            <w:shd w:val="clear" w:color="auto" w:fill="auto"/>
            <w:vAlign w:val="center"/>
          </w:tcPr>
          <w:p w:rsidR="00897AA5" w:rsidRPr="00616469" w:rsidRDefault="00897AA5" w:rsidP="001C2327">
            <w:pPr>
              <w:jc w:val="center"/>
              <w:rPr>
                <w:rFonts w:ascii="Verdana" w:hAnsi="Verdana"/>
                <w:sz w:val="18"/>
                <w:szCs w:val="18"/>
              </w:rPr>
            </w:pPr>
          </w:p>
        </w:tc>
        <w:tc>
          <w:tcPr>
            <w:tcW w:w="540" w:type="dxa"/>
            <w:vAlign w:val="center"/>
          </w:tcPr>
          <w:p w:rsidR="00897AA5" w:rsidRPr="00616469" w:rsidRDefault="00897AA5" w:rsidP="001C2327">
            <w:pPr>
              <w:jc w:val="center"/>
              <w:rPr>
                <w:rFonts w:ascii="Verdana" w:hAnsi="Verdana"/>
                <w:sz w:val="18"/>
                <w:szCs w:val="18"/>
              </w:rPr>
            </w:pP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897AA5" w:rsidRPr="00616469" w:rsidRDefault="00897AA5">
            <w:pPr>
              <w:rPr>
                <w:rFonts w:ascii="Verdana" w:hAnsi="Verdana"/>
                <w:sz w:val="18"/>
                <w:szCs w:val="18"/>
              </w:rPr>
            </w:pPr>
            <w:r w:rsidRPr="00616469">
              <w:rPr>
                <w:rFonts w:ascii="Verdana" w:hAnsi="Verdana"/>
                <w:sz w:val="18"/>
                <w:szCs w:val="18"/>
              </w:rPr>
              <w:t>The number of days for which related services are included in the global work. If not a global procedure, this field is blank in the ASCII file and missing in the SAS Data Set.</w:t>
            </w:r>
          </w:p>
        </w:tc>
      </w:tr>
      <w:tr w:rsidR="00897AA5" w:rsidRPr="00616469" w:rsidTr="007056E8">
        <w:trPr>
          <w:cantSplit/>
          <w:trHeight w:val="432"/>
          <w:jc w:val="center"/>
        </w:trPr>
        <w:tc>
          <w:tcPr>
            <w:tcW w:w="144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Purchased Care</w:t>
            </w:r>
            <w:r w:rsidR="00AB6830" w:rsidRPr="00616469">
              <w:rPr>
                <w:rFonts w:ascii="Verdana" w:hAnsi="Verdana"/>
                <w:sz w:val="18"/>
                <w:szCs w:val="18"/>
              </w:rPr>
              <w:t xml:space="preserve"> Clinician</w:t>
            </w:r>
            <w:r w:rsidRPr="00616469">
              <w:rPr>
                <w:rFonts w:ascii="Verdana" w:hAnsi="Verdana"/>
                <w:sz w:val="18"/>
                <w:szCs w:val="18"/>
              </w:rPr>
              <w:t xml:space="preserve"> Work RVUs</w:t>
            </w:r>
          </w:p>
        </w:tc>
        <w:tc>
          <w:tcPr>
            <w:tcW w:w="1124"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NNN.NN</w:t>
            </w:r>
          </w:p>
        </w:tc>
        <w:tc>
          <w:tcPr>
            <w:tcW w:w="126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WORKPC</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41-46</w:t>
            </w:r>
          </w:p>
        </w:tc>
        <w:tc>
          <w:tcPr>
            <w:tcW w:w="608" w:type="dxa"/>
            <w:shd w:val="clear" w:color="auto" w:fill="auto"/>
            <w:vAlign w:val="center"/>
          </w:tcPr>
          <w:p w:rsidR="00897AA5" w:rsidRPr="00616469" w:rsidRDefault="00897AA5" w:rsidP="001C2327">
            <w:pPr>
              <w:jc w:val="center"/>
              <w:rPr>
                <w:rFonts w:ascii="Verdana" w:hAnsi="Verdana"/>
                <w:sz w:val="18"/>
                <w:szCs w:val="18"/>
              </w:rPr>
            </w:pPr>
          </w:p>
        </w:tc>
        <w:tc>
          <w:tcPr>
            <w:tcW w:w="54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 xml:space="preserve">Reflects the relative value or cost of the provider’s time and skill. </w:t>
            </w:r>
          </w:p>
        </w:tc>
      </w:tr>
      <w:tr w:rsidR="00897AA5" w:rsidRPr="00616469" w:rsidTr="007056E8">
        <w:trPr>
          <w:cantSplit/>
          <w:trHeight w:val="432"/>
          <w:jc w:val="center"/>
        </w:trPr>
        <w:tc>
          <w:tcPr>
            <w:tcW w:w="144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Purchased Care Facility Practice Expense RVUs</w:t>
            </w:r>
          </w:p>
        </w:tc>
        <w:tc>
          <w:tcPr>
            <w:tcW w:w="1124"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NNN.NN</w:t>
            </w:r>
          </w:p>
        </w:tc>
        <w:tc>
          <w:tcPr>
            <w:tcW w:w="126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PEXPFAPC</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47-52</w:t>
            </w:r>
          </w:p>
        </w:tc>
        <w:tc>
          <w:tcPr>
            <w:tcW w:w="608" w:type="dxa"/>
            <w:shd w:val="clear" w:color="auto" w:fill="auto"/>
            <w:vAlign w:val="center"/>
          </w:tcPr>
          <w:p w:rsidR="00897AA5" w:rsidRPr="00616469" w:rsidRDefault="00897AA5" w:rsidP="001C2327">
            <w:pPr>
              <w:jc w:val="center"/>
              <w:rPr>
                <w:rFonts w:ascii="Verdana" w:hAnsi="Verdana"/>
                <w:sz w:val="18"/>
                <w:szCs w:val="18"/>
              </w:rPr>
            </w:pPr>
          </w:p>
        </w:tc>
        <w:tc>
          <w:tcPr>
            <w:tcW w:w="54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Reflects the relative value or cost of the provider’s rent, staff, supplies, equipment and other overhead associated with the service when provided in a hospital, ambulatory surgery center or skilled nursing facility.</w:t>
            </w:r>
          </w:p>
        </w:tc>
      </w:tr>
      <w:tr w:rsidR="00897AA5" w:rsidRPr="00616469" w:rsidTr="007056E8">
        <w:trPr>
          <w:cantSplit/>
          <w:trHeight w:val="432"/>
          <w:jc w:val="center"/>
        </w:trPr>
        <w:tc>
          <w:tcPr>
            <w:tcW w:w="144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Purchased Care Non-Facility Practice Expense RVUs</w:t>
            </w:r>
          </w:p>
        </w:tc>
        <w:tc>
          <w:tcPr>
            <w:tcW w:w="1124"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NNN.NN</w:t>
            </w:r>
          </w:p>
        </w:tc>
        <w:tc>
          <w:tcPr>
            <w:tcW w:w="126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PEXPNFPC</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53-58</w:t>
            </w:r>
          </w:p>
        </w:tc>
        <w:tc>
          <w:tcPr>
            <w:tcW w:w="608" w:type="dxa"/>
            <w:shd w:val="clear" w:color="auto" w:fill="auto"/>
            <w:vAlign w:val="center"/>
          </w:tcPr>
          <w:p w:rsidR="00897AA5" w:rsidRPr="00616469" w:rsidRDefault="00897AA5" w:rsidP="001C2327">
            <w:pPr>
              <w:jc w:val="center"/>
              <w:rPr>
                <w:rFonts w:ascii="Verdana" w:hAnsi="Verdana"/>
                <w:sz w:val="18"/>
                <w:szCs w:val="18"/>
              </w:rPr>
            </w:pPr>
          </w:p>
        </w:tc>
        <w:tc>
          <w:tcPr>
            <w:tcW w:w="54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Reflects the relative value or cost of the provider’s rent, staff, supplies, equipment and other overhead associated with the service when provided in the physician’s office.</w:t>
            </w:r>
          </w:p>
        </w:tc>
      </w:tr>
      <w:tr w:rsidR="00897AA5" w:rsidRPr="00616469" w:rsidTr="007056E8">
        <w:trPr>
          <w:cantSplit/>
          <w:trHeight w:val="432"/>
          <w:jc w:val="center"/>
        </w:trPr>
        <w:tc>
          <w:tcPr>
            <w:tcW w:w="1440" w:type="dxa"/>
            <w:vAlign w:val="center"/>
          </w:tcPr>
          <w:p w:rsidR="00897AA5" w:rsidRPr="00616469" w:rsidRDefault="00897AA5" w:rsidP="00037FE6">
            <w:pPr>
              <w:rPr>
                <w:rFonts w:ascii="Verdana" w:hAnsi="Verdana"/>
                <w:sz w:val="18"/>
                <w:szCs w:val="18"/>
              </w:rPr>
            </w:pPr>
            <w:r w:rsidRPr="00616469">
              <w:rPr>
                <w:rFonts w:ascii="Verdana" w:hAnsi="Verdana"/>
                <w:sz w:val="18"/>
                <w:szCs w:val="18"/>
              </w:rPr>
              <w:t>Purchased Care Malpractice Expense RVUs</w:t>
            </w:r>
          </w:p>
        </w:tc>
        <w:tc>
          <w:tcPr>
            <w:tcW w:w="1124"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NNN.NN</w:t>
            </w:r>
          </w:p>
        </w:tc>
        <w:tc>
          <w:tcPr>
            <w:tcW w:w="126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MALEXPPC</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59-64</w:t>
            </w:r>
          </w:p>
        </w:tc>
        <w:tc>
          <w:tcPr>
            <w:tcW w:w="608" w:type="dxa"/>
            <w:shd w:val="clear" w:color="auto" w:fill="auto"/>
            <w:vAlign w:val="center"/>
          </w:tcPr>
          <w:p w:rsidR="00897AA5" w:rsidRPr="00616469" w:rsidRDefault="00897AA5" w:rsidP="001C2327">
            <w:pPr>
              <w:jc w:val="center"/>
              <w:rPr>
                <w:rFonts w:ascii="Verdana" w:hAnsi="Verdana"/>
                <w:sz w:val="18"/>
                <w:szCs w:val="18"/>
              </w:rPr>
            </w:pPr>
          </w:p>
        </w:tc>
        <w:tc>
          <w:tcPr>
            <w:tcW w:w="54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897AA5" w:rsidRPr="00616469" w:rsidRDefault="00897AA5" w:rsidP="00037FE6">
            <w:pPr>
              <w:rPr>
                <w:rFonts w:ascii="Verdana" w:hAnsi="Verdana"/>
                <w:sz w:val="18"/>
                <w:szCs w:val="18"/>
              </w:rPr>
            </w:pPr>
            <w:r w:rsidRPr="00616469">
              <w:rPr>
                <w:rFonts w:ascii="Verdana" w:hAnsi="Verdana"/>
                <w:sz w:val="18"/>
                <w:szCs w:val="18"/>
              </w:rPr>
              <w:t>Reflects the relative risk or professional liability associated with the service.</w:t>
            </w:r>
          </w:p>
        </w:tc>
      </w:tr>
      <w:tr w:rsidR="00897AA5" w:rsidRPr="00616469" w:rsidTr="007056E8">
        <w:trPr>
          <w:cantSplit/>
          <w:trHeight w:val="432"/>
          <w:jc w:val="center"/>
        </w:trPr>
        <w:tc>
          <w:tcPr>
            <w:tcW w:w="144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Purchased Care Historical Work RVU</w:t>
            </w:r>
            <w:r w:rsidR="00AB6830" w:rsidRPr="00616469">
              <w:rPr>
                <w:rFonts w:ascii="Verdana" w:hAnsi="Verdana"/>
                <w:sz w:val="18"/>
                <w:szCs w:val="18"/>
              </w:rPr>
              <w:t>s</w:t>
            </w:r>
          </w:p>
        </w:tc>
        <w:tc>
          <w:tcPr>
            <w:tcW w:w="1124"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NNN.NN</w:t>
            </w:r>
          </w:p>
        </w:tc>
        <w:tc>
          <w:tcPr>
            <w:tcW w:w="126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HISTPC</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65-70</w:t>
            </w:r>
          </w:p>
        </w:tc>
        <w:tc>
          <w:tcPr>
            <w:tcW w:w="608" w:type="dxa"/>
            <w:shd w:val="clear" w:color="auto" w:fill="auto"/>
            <w:vAlign w:val="center"/>
          </w:tcPr>
          <w:p w:rsidR="00897AA5" w:rsidRPr="00616469" w:rsidRDefault="00897AA5" w:rsidP="001C2327">
            <w:pPr>
              <w:jc w:val="center"/>
              <w:rPr>
                <w:rFonts w:ascii="Verdana" w:hAnsi="Verdana"/>
                <w:sz w:val="18"/>
                <w:szCs w:val="18"/>
              </w:rPr>
            </w:pPr>
          </w:p>
        </w:tc>
        <w:tc>
          <w:tcPr>
            <w:tcW w:w="54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897AA5" w:rsidRPr="00616469" w:rsidRDefault="00897AA5" w:rsidP="00F71826">
            <w:pPr>
              <w:rPr>
                <w:rFonts w:ascii="Verdana" w:hAnsi="Verdana"/>
                <w:sz w:val="18"/>
                <w:szCs w:val="18"/>
              </w:rPr>
            </w:pPr>
            <w:r w:rsidRPr="00616469">
              <w:rPr>
                <w:rFonts w:ascii="Verdana" w:hAnsi="Verdana"/>
                <w:sz w:val="18"/>
                <w:szCs w:val="18"/>
              </w:rPr>
              <w:t>For trending purposes, CY06 Purchased Care Work RVUs are used for CY07</w:t>
            </w:r>
            <w:r w:rsidR="00F53706" w:rsidRPr="00616469">
              <w:rPr>
                <w:rFonts w:ascii="Verdana" w:hAnsi="Verdana"/>
                <w:sz w:val="18"/>
                <w:szCs w:val="18"/>
              </w:rPr>
              <w:t>-CY11</w:t>
            </w:r>
            <w:r w:rsidRPr="00616469">
              <w:rPr>
                <w:rFonts w:ascii="Verdana" w:hAnsi="Verdana"/>
                <w:sz w:val="18"/>
                <w:szCs w:val="18"/>
              </w:rPr>
              <w:t xml:space="preserve"> tables.  For codes without CY06 weights, the current weight is used.</w:t>
            </w:r>
          </w:p>
          <w:p w:rsidR="00897AA5" w:rsidRPr="00616469" w:rsidRDefault="00897AA5" w:rsidP="003F26A5">
            <w:pPr>
              <w:rPr>
                <w:rFonts w:ascii="Verdana" w:hAnsi="Verdana"/>
                <w:sz w:val="18"/>
                <w:szCs w:val="18"/>
              </w:rPr>
            </w:pPr>
            <w:r w:rsidRPr="00616469">
              <w:rPr>
                <w:rFonts w:ascii="Verdana" w:hAnsi="Verdana"/>
                <w:sz w:val="18"/>
                <w:szCs w:val="18"/>
              </w:rPr>
              <w:t>For CY06 and prior years, this field contains Purchased Care work weights for that year.</w:t>
            </w:r>
            <w:r w:rsidR="00F53706" w:rsidRPr="00616469">
              <w:rPr>
                <w:rFonts w:ascii="Verdana" w:hAnsi="Verdana"/>
                <w:sz w:val="18"/>
                <w:szCs w:val="18"/>
              </w:rPr>
              <w:t xml:space="preserve"> For CY12+, this field is </w:t>
            </w:r>
            <w:r w:rsidR="003F26A5" w:rsidRPr="00616469">
              <w:rPr>
                <w:rFonts w:ascii="Verdana" w:hAnsi="Verdana"/>
                <w:sz w:val="18"/>
                <w:szCs w:val="18"/>
              </w:rPr>
              <w:t>not populated</w:t>
            </w:r>
            <w:r w:rsidR="00F53706" w:rsidRPr="00616469">
              <w:rPr>
                <w:rFonts w:ascii="Verdana" w:hAnsi="Verdana"/>
                <w:sz w:val="18"/>
                <w:szCs w:val="18"/>
              </w:rPr>
              <w:t>.</w:t>
            </w:r>
          </w:p>
        </w:tc>
      </w:tr>
      <w:tr w:rsidR="00897AA5" w:rsidRPr="00616469" w:rsidTr="007056E8">
        <w:trPr>
          <w:cantSplit/>
          <w:trHeight w:val="432"/>
          <w:jc w:val="center"/>
        </w:trPr>
        <w:tc>
          <w:tcPr>
            <w:tcW w:w="144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Payment Status Indicator</w:t>
            </w:r>
          </w:p>
        </w:tc>
        <w:tc>
          <w:tcPr>
            <w:tcW w:w="1124"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Char(</w:t>
            </w:r>
            <w:r w:rsidR="0098307C" w:rsidRPr="00616469">
              <w:rPr>
                <w:rFonts w:ascii="Verdana" w:hAnsi="Verdana"/>
                <w:sz w:val="18"/>
                <w:szCs w:val="18"/>
              </w:rPr>
              <w:t>2</w:t>
            </w:r>
            <w:r w:rsidRPr="00616469">
              <w:rPr>
                <w:rFonts w:ascii="Verdana" w:hAnsi="Verdana"/>
                <w:sz w:val="18"/>
                <w:szCs w:val="18"/>
              </w:rPr>
              <w:t>)</w:t>
            </w:r>
          </w:p>
        </w:tc>
        <w:tc>
          <w:tcPr>
            <w:tcW w:w="126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PSI</w:t>
            </w:r>
            <w:r w:rsidR="00AB6830" w:rsidRPr="00616469">
              <w:rPr>
                <w:rStyle w:val="FootnoteReference"/>
                <w:rFonts w:ascii="Verdana" w:hAnsi="Verdana"/>
                <w:sz w:val="18"/>
                <w:szCs w:val="18"/>
              </w:rPr>
              <w:footnoteReference w:id="6"/>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71</w:t>
            </w:r>
            <w:r w:rsidR="0098307C" w:rsidRPr="00616469">
              <w:rPr>
                <w:rFonts w:ascii="Verdana" w:hAnsi="Verdana"/>
                <w:sz w:val="18"/>
                <w:szCs w:val="18"/>
              </w:rPr>
              <w:t>-72</w:t>
            </w:r>
          </w:p>
        </w:tc>
        <w:tc>
          <w:tcPr>
            <w:tcW w:w="608"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54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B24704" w:rsidRPr="00616469" w:rsidRDefault="00897AA5" w:rsidP="00945D96">
            <w:pPr>
              <w:rPr>
                <w:rFonts w:ascii="Verdana" w:hAnsi="Verdana"/>
                <w:sz w:val="18"/>
                <w:szCs w:val="18"/>
              </w:rPr>
            </w:pPr>
            <w:r w:rsidRPr="00616469">
              <w:rPr>
                <w:rFonts w:ascii="Verdana" w:hAnsi="Verdana"/>
                <w:sz w:val="18"/>
                <w:szCs w:val="18"/>
              </w:rPr>
              <w:t>Outpatient Prospective Payment System code identifying payment and discounting rules.</w:t>
            </w:r>
          </w:p>
        </w:tc>
      </w:tr>
      <w:tr w:rsidR="00897AA5" w:rsidRPr="00616469" w:rsidTr="007056E8">
        <w:trPr>
          <w:cantSplit/>
          <w:trHeight w:val="432"/>
          <w:jc w:val="center"/>
        </w:trPr>
        <w:tc>
          <w:tcPr>
            <w:tcW w:w="1440" w:type="dxa"/>
            <w:vAlign w:val="center"/>
          </w:tcPr>
          <w:p w:rsidR="00897AA5" w:rsidRPr="00616469" w:rsidRDefault="00AB6830" w:rsidP="00945D96">
            <w:pPr>
              <w:rPr>
                <w:rFonts w:ascii="Verdana" w:hAnsi="Verdana"/>
                <w:sz w:val="18"/>
                <w:szCs w:val="18"/>
              </w:rPr>
            </w:pPr>
            <w:r w:rsidRPr="00616469">
              <w:rPr>
                <w:rFonts w:ascii="Verdana" w:hAnsi="Verdana"/>
                <w:sz w:val="18"/>
                <w:szCs w:val="18"/>
              </w:rPr>
              <w:t>Unit of Service Limit</w:t>
            </w:r>
          </w:p>
        </w:tc>
        <w:tc>
          <w:tcPr>
            <w:tcW w:w="1124"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NNN</w:t>
            </w:r>
          </w:p>
        </w:tc>
        <w:tc>
          <w:tcPr>
            <w:tcW w:w="126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UOSLIM</w:t>
            </w:r>
          </w:p>
        </w:tc>
        <w:tc>
          <w:tcPr>
            <w:tcW w:w="900" w:type="dxa"/>
            <w:shd w:val="clear" w:color="auto" w:fill="auto"/>
            <w:vAlign w:val="center"/>
          </w:tcPr>
          <w:p w:rsidR="00897AA5" w:rsidRPr="00616469" w:rsidRDefault="0098307C" w:rsidP="001C2327">
            <w:pPr>
              <w:jc w:val="center"/>
              <w:rPr>
                <w:rFonts w:ascii="Verdana" w:hAnsi="Verdana"/>
                <w:sz w:val="18"/>
                <w:szCs w:val="18"/>
              </w:rPr>
            </w:pPr>
            <w:r w:rsidRPr="00616469">
              <w:rPr>
                <w:rFonts w:ascii="Verdana" w:hAnsi="Verdana"/>
                <w:sz w:val="18"/>
                <w:szCs w:val="18"/>
              </w:rPr>
              <w:t>73-75</w:t>
            </w:r>
          </w:p>
        </w:tc>
        <w:tc>
          <w:tcPr>
            <w:tcW w:w="608"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54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897AA5" w:rsidRPr="00616469" w:rsidRDefault="00897AA5" w:rsidP="003B0541">
            <w:pPr>
              <w:rPr>
                <w:rFonts w:ascii="Verdana" w:hAnsi="Verdana"/>
                <w:sz w:val="18"/>
                <w:szCs w:val="18"/>
              </w:rPr>
            </w:pPr>
            <w:r w:rsidRPr="00616469">
              <w:rPr>
                <w:rFonts w:ascii="Verdana" w:hAnsi="Verdana"/>
                <w:sz w:val="18"/>
                <w:szCs w:val="18"/>
              </w:rPr>
              <w:t xml:space="preserve">Maximum number of units that can be credited for a CPT code.  If there is no </w:t>
            </w:r>
            <w:r w:rsidR="00EF304B" w:rsidRPr="00616469">
              <w:rPr>
                <w:rFonts w:ascii="Verdana" w:hAnsi="Verdana"/>
                <w:sz w:val="18"/>
                <w:szCs w:val="18"/>
              </w:rPr>
              <w:t xml:space="preserve">defined </w:t>
            </w:r>
            <w:r w:rsidRPr="00616469">
              <w:rPr>
                <w:rFonts w:ascii="Verdana" w:hAnsi="Verdana"/>
                <w:sz w:val="18"/>
                <w:szCs w:val="18"/>
              </w:rPr>
              <w:t>limit, the value is set to</w:t>
            </w:r>
            <w:r w:rsidR="00136DF5" w:rsidRPr="00616469">
              <w:rPr>
                <w:rFonts w:ascii="Verdana" w:hAnsi="Verdana"/>
                <w:sz w:val="18"/>
                <w:szCs w:val="18"/>
              </w:rPr>
              <w:t xml:space="preserve"> blank in the ASCII file and</w:t>
            </w:r>
            <w:r w:rsidRPr="00616469">
              <w:rPr>
                <w:rFonts w:ascii="Verdana" w:hAnsi="Verdana"/>
                <w:sz w:val="18"/>
                <w:szCs w:val="18"/>
              </w:rPr>
              <w:t xml:space="preserve"> missing</w:t>
            </w:r>
            <w:r w:rsidR="00136DF5" w:rsidRPr="00616469">
              <w:rPr>
                <w:rFonts w:ascii="Verdana" w:hAnsi="Verdana"/>
                <w:sz w:val="18"/>
                <w:szCs w:val="18"/>
              </w:rPr>
              <w:t xml:space="preserve"> in the SAS data set</w:t>
            </w:r>
            <w:r w:rsidRPr="00616469">
              <w:rPr>
                <w:rFonts w:ascii="Verdana" w:hAnsi="Verdana"/>
                <w:sz w:val="18"/>
                <w:szCs w:val="18"/>
              </w:rPr>
              <w:t>.</w:t>
            </w:r>
            <w:r w:rsidR="0098307C" w:rsidRPr="00616469">
              <w:rPr>
                <w:rFonts w:ascii="Verdana" w:hAnsi="Verdana"/>
                <w:sz w:val="18"/>
                <w:szCs w:val="18"/>
              </w:rPr>
              <w:t xml:space="preserve"> Most limits come from data provided by </w:t>
            </w:r>
            <w:r w:rsidR="003B0541" w:rsidRPr="00616469">
              <w:rPr>
                <w:rFonts w:ascii="Verdana" w:hAnsi="Verdana"/>
                <w:sz w:val="18"/>
                <w:szCs w:val="18"/>
              </w:rPr>
              <w:t>DHA</w:t>
            </w:r>
            <w:r w:rsidR="0098307C" w:rsidRPr="00616469">
              <w:rPr>
                <w:rFonts w:ascii="Verdana" w:hAnsi="Verdana"/>
                <w:sz w:val="18"/>
                <w:szCs w:val="18"/>
              </w:rPr>
              <w:t xml:space="preserve">, Aurora; some are calculated by </w:t>
            </w:r>
            <w:r w:rsidR="00021F06" w:rsidRPr="00616469">
              <w:rPr>
                <w:rFonts w:ascii="Verdana" w:hAnsi="Verdana"/>
                <w:sz w:val="18"/>
                <w:szCs w:val="18"/>
              </w:rPr>
              <w:t>DHCAPE</w:t>
            </w:r>
            <w:r w:rsidR="0098307C" w:rsidRPr="00616469">
              <w:rPr>
                <w:rFonts w:ascii="Verdana" w:hAnsi="Verdana"/>
                <w:sz w:val="18"/>
                <w:szCs w:val="18"/>
              </w:rPr>
              <w:t>.</w:t>
            </w:r>
          </w:p>
        </w:tc>
      </w:tr>
      <w:tr w:rsidR="00897AA5" w:rsidRPr="00616469" w:rsidTr="007056E8">
        <w:trPr>
          <w:cantSplit/>
          <w:trHeight w:val="432"/>
          <w:jc w:val="center"/>
        </w:trPr>
        <w:tc>
          <w:tcPr>
            <w:tcW w:w="144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Ambulatory Surgical Center Class</w:t>
            </w:r>
          </w:p>
        </w:tc>
        <w:tc>
          <w:tcPr>
            <w:tcW w:w="1124"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Char(2)</w:t>
            </w:r>
          </w:p>
        </w:tc>
        <w:tc>
          <w:tcPr>
            <w:tcW w:w="126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ASC</w:t>
            </w:r>
          </w:p>
        </w:tc>
        <w:tc>
          <w:tcPr>
            <w:tcW w:w="900"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7</w:t>
            </w:r>
            <w:r w:rsidR="0098307C" w:rsidRPr="00616469">
              <w:rPr>
                <w:rFonts w:ascii="Verdana" w:hAnsi="Verdana"/>
                <w:sz w:val="18"/>
                <w:szCs w:val="18"/>
              </w:rPr>
              <w:t>6</w:t>
            </w:r>
            <w:r w:rsidRPr="00616469">
              <w:rPr>
                <w:rFonts w:ascii="Verdana" w:hAnsi="Verdana"/>
                <w:sz w:val="18"/>
                <w:szCs w:val="18"/>
              </w:rPr>
              <w:t>-7</w:t>
            </w:r>
            <w:r w:rsidR="0098307C" w:rsidRPr="00616469">
              <w:rPr>
                <w:rFonts w:ascii="Verdana" w:hAnsi="Verdana"/>
                <w:sz w:val="18"/>
                <w:szCs w:val="18"/>
              </w:rPr>
              <w:t>7</w:t>
            </w:r>
          </w:p>
        </w:tc>
        <w:tc>
          <w:tcPr>
            <w:tcW w:w="608" w:type="dxa"/>
            <w:shd w:val="clear" w:color="auto" w:fill="auto"/>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540" w:type="dxa"/>
            <w:vAlign w:val="center"/>
          </w:tcPr>
          <w:p w:rsidR="00897AA5" w:rsidRPr="00616469" w:rsidRDefault="00897AA5"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897AA5" w:rsidRPr="00616469" w:rsidRDefault="00897AA5" w:rsidP="001C2327">
            <w:pPr>
              <w:jc w:val="center"/>
              <w:rPr>
                <w:rFonts w:ascii="Verdana" w:hAnsi="Verdana"/>
                <w:sz w:val="18"/>
                <w:szCs w:val="18"/>
              </w:rPr>
            </w:pPr>
          </w:p>
        </w:tc>
        <w:tc>
          <w:tcPr>
            <w:tcW w:w="4370" w:type="dxa"/>
            <w:vAlign w:val="center"/>
          </w:tcPr>
          <w:p w:rsidR="00897AA5" w:rsidRPr="00616469" w:rsidRDefault="00897AA5" w:rsidP="00945D96">
            <w:pPr>
              <w:rPr>
                <w:rFonts w:ascii="Verdana" w:hAnsi="Verdana"/>
                <w:sz w:val="18"/>
                <w:szCs w:val="18"/>
              </w:rPr>
            </w:pPr>
            <w:r w:rsidRPr="00616469">
              <w:rPr>
                <w:rFonts w:ascii="Verdana" w:hAnsi="Verdana"/>
                <w:sz w:val="18"/>
                <w:szCs w:val="18"/>
              </w:rPr>
              <w:t xml:space="preserve">ASC Payment Group. Populated for FY07+ only.  CY06 has 9 defined groups; CY07+ has 56 defined groups.  </w:t>
            </w:r>
          </w:p>
        </w:tc>
      </w:tr>
      <w:tr w:rsidR="00BA19C5" w:rsidRPr="00616469" w:rsidTr="007056E8">
        <w:trPr>
          <w:cantSplit/>
          <w:trHeight w:val="432"/>
          <w:jc w:val="center"/>
        </w:trPr>
        <w:tc>
          <w:tcPr>
            <w:tcW w:w="1440" w:type="dxa"/>
            <w:vAlign w:val="center"/>
          </w:tcPr>
          <w:p w:rsidR="00BA19C5" w:rsidRPr="00616469" w:rsidRDefault="00BA19C5" w:rsidP="00945D96">
            <w:pPr>
              <w:rPr>
                <w:rFonts w:ascii="Verdana" w:hAnsi="Verdana"/>
                <w:sz w:val="18"/>
                <w:szCs w:val="18"/>
              </w:rPr>
            </w:pPr>
            <w:r w:rsidRPr="00616469">
              <w:rPr>
                <w:rFonts w:ascii="Verdana" w:hAnsi="Verdana"/>
                <w:sz w:val="18"/>
                <w:szCs w:val="18"/>
              </w:rPr>
              <w:lastRenderedPageBreak/>
              <w:t>Unit of Service Substitute</w:t>
            </w:r>
          </w:p>
        </w:tc>
        <w:tc>
          <w:tcPr>
            <w:tcW w:w="1124" w:type="dxa"/>
            <w:vAlign w:val="center"/>
          </w:tcPr>
          <w:p w:rsidR="00BA19C5" w:rsidRPr="00616469" w:rsidRDefault="00BA19C5" w:rsidP="001C2327">
            <w:pPr>
              <w:jc w:val="center"/>
              <w:rPr>
                <w:rFonts w:ascii="Verdana" w:hAnsi="Verdana"/>
                <w:sz w:val="18"/>
                <w:szCs w:val="18"/>
              </w:rPr>
            </w:pPr>
            <w:r w:rsidRPr="00616469">
              <w:rPr>
                <w:rFonts w:ascii="Verdana" w:hAnsi="Verdana"/>
                <w:sz w:val="18"/>
                <w:szCs w:val="18"/>
              </w:rPr>
              <w:t>NNN</w:t>
            </w:r>
          </w:p>
        </w:tc>
        <w:tc>
          <w:tcPr>
            <w:tcW w:w="1260" w:type="dxa"/>
            <w:vAlign w:val="center"/>
          </w:tcPr>
          <w:p w:rsidR="00BA19C5" w:rsidRPr="00616469" w:rsidRDefault="00BA19C5" w:rsidP="001C2327">
            <w:pPr>
              <w:jc w:val="center"/>
              <w:rPr>
                <w:rFonts w:ascii="Verdana" w:hAnsi="Verdana"/>
                <w:sz w:val="18"/>
                <w:szCs w:val="18"/>
              </w:rPr>
            </w:pPr>
            <w:r w:rsidRPr="00616469">
              <w:rPr>
                <w:rFonts w:ascii="Verdana" w:hAnsi="Verdana"/>
                <w:sz w:val="18"/>
                <w:szCs w:val="18"/>
              </w:rPr>
              <w:t>UOSSUB</w:t>
            </w:r>
          </w:p>
        </w:tc>
        <w:tc>
          <w:tcPr>
            <w:tcW w:w="900" w:type="dxa"/>
            <w:shd w:val="clear" w:color="auto" w:fill="auto"/>
            <w:vAlign w:val="center"/>
          </w:tcPr>
          <w:p w:rsidR="00BA19C5" w:rsidRPr="00616469" w:rsidRDefault="00BA19C5" w:rsidP="001C2327">
            <w:pPr>
              <w:jc w:val="center"/>
              <w:rPr>
                <w:rFonts w:ascii="Verdana" w:hAnsi="Verdana"/>
                <w:sz w:val="18"/>
                <w:szCs w:val="18"/>
              </w:rPr>
            </w:pPr>
            <w:r w:rsidRPr="00616469">
              <w:rPr>
                <w:rFonts w:ascii="Verdana" w:hAnsi="Verdana"/>
                <w:sz w:val="18"/>
                <w:szCs w:val="18"/>
              </w:rPr>
              <w:t>7</w:t>
            </w:r>
            <w:r w:rsidR="0098307C" w:rsidRPr="00616469">
              <w:rPr>
                <w:rFonts w:ascii="Verdana" w:hAnsi="Verdana"/>
                <w:sz w:val="18"/>
                <w:szCs w:val="18"/>
              </w:rPr>
              <w:t>8</w:t>
            </w:r>
            <w:r w:rsidRPr="00616469">
              <w:rPr>
                <w:rFonts w:ascii="Verdana" w:hAnsi="Verdana"/>
                <w:sz w:val="18"/>
                <w:szCs w:val="18"/>
              </w:rPr>
              <w:t>-</w:t>
            </w:r>
            <w:r w:rsidR="0098307C" w:rsidRPr="00616469">
              <w:rPr>
                <w:rFonts w:ascii="Verdana" w:hAnsi="Verdana"/>
                <w:sz w:val="18"/>
                <w:szCs w:val="18"/>
              </w:rPr>
              <w:t>80</w:t>
            </w:r>
          </w:p>
        </w:tc>
        <w:tc>
          <w:tcPr>
            <w:tcW w:w="608" w:type="dxa"/>
            <w:shd w:val="clear" w:color="auto" w:fill="auto"/>
            <w:vAlign w:val="center"/>
          </w:tcPr>
          <w:p w:rsidR="00BA19C5" w:rsidRPr="00616469" w:rsidRDefault="00BA19C5" w:rsidP="001C2327">
            <w:pPr>
              <w:jc w:val="center"/>
              <w:rPr>
                <w:rFonts w:ascii="Verdana" w:hAnsi="Verdana"/>
                <w:sz w:val="18"/>
                <w:szCs w:val="18"/>
              </w:rPr>
            </w:pPr>
            <w:r w:rsidRPr="00616469">
              <w:rPr>
                <w:rFonts w:ascii="Verdana" w:hAnsi="Verdana"/>
                <w:sz w:val="18"/>
                <w:szCs w:val="18"/>
              </w:rPr>
              <w:t>X</w:t>
            </w:r>
          </w:p>
        </w:tc>
        <w:tc>
          <w:tcPr>
            <w:tcW w:w="540" w:type="dxa"/>
            <w:vAlign w:val="center"/>
          </w:tcPr>
          <w:p w:rsidR="00BA19C5" w:rsidRPr="00616469" w:rsidRDefault="00BA19C5" w:rsidP="001C2327">
            <w:pPr>
              <w:jc w:val="center"/>
              <w:rPr>
                <w:rFonts w:ascii="Verdana" w:hAnsi="Verdana"/>
                <w:sz w:val="18"/>
                <w:szCs w:val="18"/>
              </w:rPr>
            </w:pPr>
          </w:p>
        </w:tc>
        <w:tc>
          <w:tcPr>
            <w:tcW w:w="658" w:type="dxa"/>
            <w:shd w:val="clear" w:color="auto" w:fill="auto"/>
            <w:vAlign w:val="center"/>
          </w:tcPr>
          <w:p w:rsidR="00BA19C5" w:rsidRPr="00616469" w:rsidRDefault="00BA19C5" w:rsidP="001C2327">
            <w:pPr>
              <w:jc w:val="center"/>
              <w:rPr>
                <w:rFonts w:ascii="Verdana" w:hAnsi="Verdana"/>
                <w:sz w:val="18"/>
                <w:szCs w:val="18"/>
              </w:rPr>
            </w:pPr>
          </w:p>
        </w:tc>
        <w:tc>
          <w:tcPr>
            <w:tcW w:w="4370" w:type="dxa"/>
            <w:vAlign w:val="center"/>
          </w:tcPr>
          <w:p w:rsidR="00BA19C5" w:rsidRPr="00616469" w:rsidRDefault="000531BB" w:rsidP="000A2004">
            <w:pPr>
              <w:rPr>
                <w:rFonts w:ascii="Verdana" w:hAnsi="Verdana"/>
                <w:sz w:val="18"/>
                <w:szCs w:val="18"/>
              </w:rPr>
            </w:pPr>
            <w:r w:rsidRPr="00616469">
              <w:rPr>
                <w:rFonts w:ascii="Verdana" w:hAnsi="Verdana"/>
                <w:sz w:val="18"/>
                <w:szCs w:val="18"/>
              </w:rPr>
              <w:t>Value to be substituted for a CPT code’s Unit of Service in the event that UOS for the CPT exceeds the UOSLIM</w:t>
            </w:r>
            <w:r w:rsidR="00BA19C5" w:rsidRPr="00616469">
              <w:rPr>
                <w:rFonts w:ascii="Verdana" w:hAnsi="Verdana"/>
                <w:sz w:val="18"/>
                <w:szCs w:val="18"/>
              </w:rPr>
              <w:t xml:space="preserve">.  </w:t>
            </w:r>
            <w:r w:rsidR="0098307C" w:rsidRPr="00616469">
              <w:rPr>
                <w:rFonts w:ascii="Verdana" w:hAnsi="Verdana"/>
                <w:sz w:val="18"/>
                <w:szCs w:val="18"/>
              </w:rPr>
              <w:t xml:space="preserve">Substitutes are generally the </w:t>
            </w:r>
            <w:r w:rsidR="00F53706" w:rsidRPr="00616469">
              <w:rPr>
                <w:rFonts w:ascii="Verdana" w:hAnsi="Verdana"/>
                <w:sz w:val="18"/>
                <w:szCs w:val="18"/>
              </w:rPr>
              <w:t>mod</w:t>
            </w:r>
            <w:r w:rsidR="000A2004" w:rsidRPr="00616469">
              <w:rPr>
                <w:rFonts w:ascii="Verdana" w:hAnsi="Verdana"/>
                <w:sz w:val="18"/>
                <w:szCs w:val="18"/>
              </w:rPr>
              <w:t xml:space="preserve">al </w:t>
            </w:r>
            <w:r w:rsidR="0098307C" w:rsidRPr="00616469">
              <w:rPr>
                <w:rFonts w:ascii="Verdana" w:hAnsi="Verdana"/>
                <w:sz w:val="18"/>
                <w:szCs w:val="18"/>
              </w:rPr>
              <w:t>values from Direct Care Data and will be updated annually.  If UOSLIM &gt;0 then UOSSUB must contain a positive value less than or equal to UOSLIM (0 &lt; UOSSUB &lt;= UOSLIM)</w:t>
            </w:r>
          </w:p>
        </w:tc>
      </w:tr>
      <w:tr w:rsidR="0098307C" w:rsidRPr="00616469" w:rsidTr="007056E8">
        <w:trPr>
          <w:cantSplit/>
          <w:trHeight w:val="432"/>
          <w:jc w:val="center"/>
        </w:trPr>
        <w:tc>
          <w:tcPr>
            <w:tcW w:w="1440" w:type="dxa"/>
            <w:vAlign w:val="center"/>
          </w:tcPr>
          <w:p w:rsidR="0098307C" w:rsidRPr="00616469" w:rsidRDefault="0098307C" w:rsidP="0098307C">
            <w:pPr>
              <w:rPr>
                <w:rFonts w:ascii="Verdana" w:hAnsi="Verdana"/>
                <w:sz w:val="18"/>
                <w:szCs w:val="18"/>
              </w:rPr>
            </w:pPr>
            <w:r w:rsidRPr="00616469">
              <w:rPr>
                <w:rFonts w:ascii="Verdana" w:hAnsi="Verdana"/>
                <w:sz w:val="18"/>
                <w:szCs w:val="18"/>
              </w:rPr>
              <w:t>Bilateral Indicator</w:t>
            </w:r>
          </w:p>
        </w:tc>
        <w:tc>
          <w:tcPr>
            <w:tcW w:w="1124" w:type="dxa"/>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Char(1)</w:t>
            </w:r>
          </w:p>
        </w:tc>
        <w:tc>
          <w:tcPr>
            <w:tcW w:w="1260" w:type="dxa"/>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BILATERAL</w:t>
            </w:r>
          </w:p>
        </w:tc>
        <w:tc>
          <w:tcPr>
            <w:tcW w:w="900"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81</w:t>
            </w:r>
          </w:p>
        </w:tc>
        <w:tc>
          <w:tcPr>
            <w:tcW w:w="608"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w:t>
            </w:r>
          </w:p>
        </w:tc>
        <w:tc>
          <w:tcPr>
            <w:tcW w:w="540" w:type="dxa"/>
            <w:vAlign w:val="center"/>
          </w:tcPr>
          <w:p w:rsidR="0098307C" w:rsidRPr="00616469" w:rsidRDefault="0098307C" w:rsidP="001C2327">
            <w:pPr>
              <w:jc w:val="center"/>
              <w:rPr>
                <w:rFonts w:ascii="Verdana" w:hAnsi="Verdana"/>
                <w:sz w:val="18"/>
                <w:szCs w:val="18"/>
              </w:rPr>
            </w:pPr>
          </w:p>
        </w:tc>
        <w:tc>
          <w:tcPr>
            <w:tcW w:w="658" w:type="dxa"/>
            <w:shd w:val="clear" w:color="auto" w:fill="auto"/>
            <w:vAlign w:val="center"/>
          </w:tcPr>
          <w:p w:rsidR="0098307C" w:rsidRPr="00616469" w:rsidRDefault="0098307C" w:rsidP="001C2327">
            <w:pPr>
              <w:jc w:val="center"/>
              <w:rPr>
                <w:rFonts w:ascii="Verdana" w:hAnsi="Verdana"/>
                <w:sz w:val="18"/>
                <w:szCs w:val="18"/>
              </w:rPr>
            </w:pPr>
          </w:p>
        </w:tc>
        <w:tc>
          <w:tcPr>
            <w:tcW w:w="4370" w:type="dxa"/>
            <w:vAlign w:val="center"/>
          </w:tcPr>
          <w:p w:rsidR="0098307C" w:rsidRPr="00616469" w:rsidRDefault="0098307C" w:rsidP="0098307C">
            <w:pPr>
              <w:rPr>
                <w:rFonts w:ascii="Verdana" w:hAnsi="Verdana"/>
                <w:sz w:val="18"/>
                <w:szCs w:val="18"/>
              </w:rPr>
            </w:pPr>
            <w:r w:rsidRPr="00616469">
              <w:rPr>
                <w:rFonts w:ascii="Verdana" w:hAnsi="Verdana"/>
                <w:sz w:val="18"/>
                <w:szCs w:val="18"/>
              </w:rPr>
              <w:t xml:space="preserve">Bilateral Surg code from the </w:t>
            </w:r>
            <w:r w:rsidR="00374651" w:rsidRPr="00616469">
              <w:rPr>
                <w:rFonts w:ascii="Verdana" w:hAnsi="Verdana"/>
                <w:sz w:val="18"/>
                <w:szCs w:val="18"/>
              </w:rPr>
              <w:t>Optum/Ingenix</w:t>
            </w:r>
            <w:r w:rsidRPr="00616469">
              <w:rPr>
                <w:rFonts w:ascii="Verdana" w:hAnsi="Verdana"/>
                <w:sz w:val="18"/>
                <w:szCs w:val="18"/>
              </w:rPr>
              <w:t xml:space="preserve"> Table.  Indicates whether the service is subject to payment adjustment. Populated for CY06+ only.</w:t>
            </w:r>
          </w:p>
          <w:p w:rsidR="009F2F52" w:rsidRPr="00616469" w:rsidRDefault="009F2F52" w:rsidP="0098307C">
            <w:pPr>
              <w:rPr>
                <w:rFonts w:ascii="Verdana" w:hAnsi="Verdana"/>
                <w:sz w:val="18"/>
                <w:szCs w:val="18"/>
              </w:rPr>
            </w:pPr>
            <w:r w:rsidRPr="00616469">
              <w:rPr>
                <w:rFonts w:ascii="Verdana" w:hAnsi="Verdana"/>
                <w:sz w:val="18"/>
                <w:szCs w:val="18"/>
              </w:rPr>
              <w:t>0,3,9 – Bilateral not applicable</w:t>
            </w:r>
            <w:r w:rsidR="009A51E8" w:rsidRPr="00616469">
              <w:rPr>
                <w:rFonts w:ascii="Verdana" w:hAnsi="Verdana"/>
                <w:sz w:val="18"/>
                <w:szCs w:val="18"/>
              </w:rPr>
              <w:t xml:space="preserve"> (9 is default)</w:t>
            </w:r>
          </w:p>
          <w:p w:rsidR="009F2F52" w:rsidRPr="00616469" w:rsidRDefault="009F2F52" w:rsidP="0098307C">
            <w:pPr>
              <w:rPr>
                <w:rFonts w:ascii="Verdana" w:hAnsi="Verdana"/>
                <w:sz w:val="18"/>
                <w:szCs w:val="18"/>
              </w:rPr>
            </w:pPr>
            <w:r w:rsidRPr="00616469">
              <w:rPr>
                <w:rFonts w:ascii="Verdana" w:hAnsi="Verdana"/>
                <w:sz w:val="18"/>
                <w:szCs w:val="18"/>
              </w:rPr>
              <w:t>1 – Bilateral impact applies</w:t>
            </w:r>
          </w:p>
          <w:p w:rsidR="009F2F52" w:rsidRPr="00616469" w:rsidRDefault="009F2F52" w:rsidP="0098307C">
            <w:pPr>
              <w:rPr>
                <w:rFonts w:ascii="Verdana" w:hAnsi="Verdana"/>
                <w:sz w:val="18"/>
                <w:szCs w:val="18"/>
              </w:rPr>
            </w:pPr>
            <w:r w:rsidRPr="00616469">
              <w:rPr>
                <w:rFonts w:ascii="Verdana" w:hAnsi="Verdana"/>
                <w:sz w:val="18"/>
                <w:szCs w:val="18"/>
              </w:rPr>
              <w:t>2 – Inherently bilateral</w:t>
            </w:r>
          </w:p>
        </w:tc>
      </w:tr>
      <w:tr w:rsidR="0098307C" w:rsidRPr="00616469" w:rsidTr="007056E8">
        <w:trPr>
          <w:cantSplit/>
          <w:trHeight w:val="432"/>
          <w:jc w:val="center"/>
        </w:trPr>
        <w:tc>
          <w:tcPr>
            <w:tcW w:w="1440" w:type="dxa"/>
            <w:vAlign w:val="center"/>
          </w:tcPr>
          <w:p w:rsidR="0098307C" w:rsidRPr="00616469" w:rsidRDefault="0098307C" w:rsidP="0098307C">
            <w:pPr>
              <w:rPr>
                <w:rFonts w:ascii="Verdana" w:hAnsi="Verdana"/>
                <w:sz w:val="18"/>
                <w:szCs w:val="18"/>
              </w:rPr>
            </w:pPr>
            <w:r w:rsidRPr="00616469">
              <w:rPr>
                <w:rFonts w:ascii="Verdana" w:hAnsi="Verdana"/>
                <w:sz w:val="18"/>
                <w:szCs w:val="18"/>
              </w:rPr>
              <w:t>Nurse Crediting Code</w:t>
            </w:r>
          </w:p>
        </w:tc>
        <w:tc>
          <w:tcPr>
            <w:tcW w:w="1124" w:type="dxa"/>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Char(1)</w:t>
            </w:r>
          </w:p>
        </w:tc>
        <w:tc>
          <w:tcPr>
            <w:tcW w:w="1260" w:type="dxa"/>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NURSE</w:t>
            </w:r>
          </w:p>
        </w:tc>
        <w:tc>
          <w:tcPr>
            <w:tcW w:w="900"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82</w:t>
            </w:r>
          </w:p>
        </w:tc>
        <w:tc>
          <w:tcPr>
            <w:tcW w:w="608"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w:t>
            </w:r>
          </w:p>
        </w:tc>
        <w:tc>
          <w:tcPr>
            <w:tcW w:w="540" w:type="dxa"/>
            <w:vAlign w:val="center"/>
          </w:tcPr>
          <w:p w:rsidR="0098307C" w:rsidRPr="00616469" w:rsidRDefault="0098307C" w:rsidP="001C2327">
            <w:pPr>
              <w:jc w:val="center"/>
              <w:rPr>
                <w:rFonts w:ascii="Verdana" w:hAnsi="Verdana"/>
                <w:sz w:val="18"/>
                <w:szCs w:val="18"/>
              </w:rPr>
            </w:pPr>
          </w:p>
        </w:tc>
        <w:tc>
          <w:tcPr>
            <w:tcW w:w="658" w:type="dxa"/>
            <w:shd w:val="clear" w:color="auto" w:fill="auto"/>
            <w:vAlign w:val="center"/>
          </w:tcPr>
          <w:p w:rsidR="0098307C" w:rsidRPr="00616469" w:rsidRDefault="0098307C" w:rsidP="001C2327">
            <w:pPr>
              <w:jc w:val="center"/>
              <w:rPr>
                <w:rFonts w:ascii="Verdana" w:hAnsi="Verdana"/>
                <w:sz w:val="18"/>
                <w:szCs w:val="18"/>
              </w:rPr>
            </w:pPr>
          </w:p>
        </w:tc>
        <w:tc>
          <w:tcPr>
            <w:tcW w:w="4370" w:type="dxa"/>
            <w:vAlign w:val="center"/>
          </w:tcPr>
          <w:p w:rsidR="0098307C" w:rsidRPr="00616469" w:rsidRDefault="0098307C" w:rsidP="0098307C">
            <w:pPr>
              <w:rPr>
                <w:rFonts w:ascii="Verdana" w:hAnsi="Verdana"/>
                <w:sz w:val="18"/>
                <w:szCs w:val="18"/>
              </w:rPr>
            </w:pPr>
            <w:r w:rsidRPr="00616469">
              <w:rPr>
                <w:rFonts w:ascii="Verdana" w:hAnsi="Verdana"/>
                <w:sz w:val="18"/>
                <w:szCs w:val="18"/>
              </w:rPr>
              <w:t xml:space="preserve">Identifies whether and under what conditions a nurse or tech (Skill Type 3 or 4) is eligible for RVU credit. Values are provided by </w:t>
            </w:r>
            <w:r w:rsidR="003B0541" w:rsidRPr="00616469">
              <w:rPr>
                <w:rFonts w:ascii="Verdana" w:hAnsi="Verdana"/>
                <w:sz w:val="18"/>
                <w:szCs w:val="18"/>
              </w:rPr>
              <w:t>DHA</w:t>
            </w:r>
            <w:r w:rsidRPr="00616469">
              <w:rPr>
                <w:rFonts w:ascii="Verdana" w:hAnsi="Verdana"/>
                <w:sz w:val="18"/>
                <w:szCs w:val="18"/>
              </w:rPr>
              <w:t>/</w:t>
            </w:r>
            <w:r w:rsidR="00021F06" w:rsidRPr="00616469">
              <w:rPr>
                <w:rFonts w:ascii="Verdana" w:hAnsi="Verdana"/>
                <w:sz w:val="18"/>
                <w:szCs w:val="18"/>
              </w:rPr>
              <w:t>DHCAPE</w:t>
            </w:r>
            <w:r w:rsidRPr="00616469">
              <w:rPr>
                <w:rFonts w:ascii="Verdana" w:hAnsi="Verdana"/>
                <w:sz w:val="18"/>
                <w:szCs w:val="18"/>
              </w:rPr>
              <w:t>. Populated for CY06+ only.</w:t>
            </w:r>
          </w:p>
          <w:p w:rsidR="009F2F52" w:rsidRPr="00616469" w:rsidRDefault="009F2F52" w:rsidP="0098307C">
            <w:pPr>
              <w:rPr>
                <w:rFonts w:ascii="Verdana" w:hAnsi="Verdana"/>
                <w:sz w:val="18"/>
                <w:szCs w:val="18"/>
              </w:rPr>
            </w:pPr>
            <w:r w:rsidRPr="00616469">
              <w:rPr>
                <w:rFonts w:ascii="Verdana" w:hAnsi="Verdana"/>
                <w:sz w:val="18"/>
                <w:szCs w:val="18"/>
              </w:rPr>
              <w:t>Y – Yes</w:t>
            </w:r>
            <w:r w:rsidR="003175B4" w:rsidRPr="00616469">
              <w:rPr>
                <w:rFonts w:ascii="Verdana" w:hAnsi="Verdana"/>
                <w:sz w:val="18"/>
                <w:szCs w:val="18"/>
              </w:rPr>
              <w:t xml:space="preserve"> (default for TC row)</w:t>
            </w:r>
          </w:p>
          <w:p w:rsidR="009F2F52" w:rsidRPr="00616469" w:rsidRDefault="009F2F52" w:rsidP="0098307C">
            <w:pPr>
              <w:rPr>
                <w:rFonts w:ascii="Verdana" w:hAnsi="Verdana"/>
                <w:sz w:val="18"/>
                <w:szCs w:val="18"/>
              </w:rPr>
            </w:pPr>
            <w:r w:rsidRPr="00616469">
              <w:rPr>
                <w:rFonts w:ascii="Verdana" w:hAnsi="Verdana"/>
                <w:sz w:val="18"/>
                <w:szCs w:val="18"/>
              </w:rPr>
              <w:t>N – No (default)</w:t>
            </w:r>
          </w:p>
          <w:p w:rsidR="009F2F52" w:rsidRPr="00616469" w:rsidRDefault="009F2F52" w:rsidP="0098307C">
            <w:pPr>
              <w:rPr>
                <w:rFonts w:ascii="Verdana" w:hAnsi="Verdana"/>
                <w:sz w:val="18"/>
                <w:szCs w:val="18"/>
              </w:rPr>
            </w:pPr>
            <w:r w:rsidRPr="00616469">
              <w:rPr>
                <w:rFonts w:ascii="Verdana" w:hAnsi="Verdana"/>
                <w:sz w:val="18"/>
                <w:szCs w:val="18"/>
              </w:rPr>
              <w:t>C – Yes, in case management</w:t>
            </w:r>
          </w:p>
          <w:p w:rsidR="009F2F52" w:rsidRPr="00616469" w:rsidRDefault="009F2F52" w:rsidP="0098307C">
            <w:pPr>
              <w:rPr>
                <w:rFonts w:ascii="Verdana" w:hAnsi="Verdana"/>
                <w:sz w:val="18"/>
                <w:szCs w:val="18"/>
              </w:rPr>
            </w:pPr>
            <w:r w:rsidRPr="00616469">
              <w:rPr>
                <w:rFonts w:ascii="Verdana" w:hAnsi="Verdana"/>
                <w:sz w:val="18"/>
                <w:szCs w:val="18"/>
              </w:rPr>
              <w:t>Q – Yes, with Mod QW</w:t>
            </w:r>
          </w:p>
        </w:tc>
      </w:tr>
      <w:tr w:rsidR="0098307C" w:rsidRPr="00616469" w:rsidTr="007056E8">
        <w:trPr>
          <w:cantSplit/>
          <w:trHeight w:val="432"/>
          <w:jc w:val="center"/>
        </w:trPr>
        <w:tc>
          <w:tcPr>
            <w:tcW w:w="1440" w:type="dxa"/>
            <w:vAlign w:val="center"/>
          </w:tcPr>
          <w:p w:rsidR="0098307C" w:rsidRPr="00616469" w:rsidRDefault="0098307C" w:rsidP="0098307C">
            <w:pPr>
              <w:rPr>
                <w:rFonts w:ascii="Verdana" w:hAnsi="Verdana"/>
                <w:sz w:val="18"/>
                <w:szCs w:val="18"/>
              </w:rPr>
            </w:pPr>
            <w:r w:rsidRPr="00616469">
              <w:rPr>
                <w:rFonts w:ascii="Verdana" w:hAnsi="Verdana"/>
                <w:sz w:val="18"/>
                <w:szCs w:val="18"/>
              </w:rPr>
              <w:t>Surgical Indicator</w:t>
            </w:r>
          </w:p>
        </w:tc>
        <w:tc>
          <w:tcPr>
            <w:tcW w:w="1124" w:type="dxa"/>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Char(1)</w:t>
            </w:r>
          </w:p>
        </w:tc>
        <w:tc>
          <w:tcPr>
            <w:tcW w:w="1260" w:type="dxa"/>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SURG</w:t>
            </w:r>
          </w:p>
        </w:tc>
        <w:tc>
          <w:tcPr>
            <w:tcW w:w="900"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83</w:t>
            </w:r>
          </w:p>
        </w:tc>
        <w:tc>
          <w:tcPr>
            <w:tcW w:w="608"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w:t>
            </w:r>
          </w:p>
        </w:tc>
        <w:tc>
          <w:tcPr>
            <w:tcW w:w="540" w:type="dxa"/>
            <w:vAlign w:val="center"/>
          </w:tcPr>
          <w:p w:rsidR="0098307C" w:rsidRPr="00616469" w:rsidRDefault="0098307C" w:rsidP="001C2327">
            <w:pPr>
              <w:jc w:val="center"/>
              <w:rPr>
                <w:rFonts w:ascii="Verdana" w:hAnsi="Verdana"/>
                <w:sz w:val="18"/>
                <w:szCs w:val="18"/>
              </w:rPr>
            </w:pPr>
          </w:p>
        </w:tc>
        <w:tc>
          <w:tcPr>
            <w:tcW w:w="658" w:type="dxa"/>
            <w:shd w:val="clear" w:color="auto" w:fill="auto"/>
            <w:vAlign w:val="center"/>
          </w:tcPr>
          <w:p w:rsidR="0098307C" w:rsidRPr="00616469" w:rsidRDefault="0098307C" w:rsidP="001C2327">
            <w:pPr>
              <w:jc w:val="center"/>
              <w:rPr>
                <w:rFonts w:ascii="Verdana" w:hAnsi="Verdana"/>
                <w:sz w:val="18"/>
                <w:szCs w:val="18"/>
              </w:rPr>
            </w:pPr>
          </w:p>
        </w:tc>
        <w:tc>
          <w:tcPr>
            <w:tcW w:w="4370" w:type="dxa"/>
            <w:vAlign w:val="center"/>
          </w:tcPr>
          <w:p w:rsidR="0098307C" w:rsidRPr="00616469" w:rsidRDefault="0098307C" w:rsidP="0098307C">
            <w:pPr>
              <w:rPr>
                <w:rFonts w:ascii="Verdana" w:hAnsi="Verdana"/>
                <w:sz w:val="18"/>
                <w:szCs w:val="18"/>
              </w:rPr>
            </w:pPr>
            <w:r w:rsidRPr="00616469">
              <w:rPr>
                <w:rFonts w:ascii="Verdana" w:hAnsi="Verdana"/>
                <w:sz w:val="18"/>
                <w:szCs w:val="18"/>
              </w:rPr>
              <w:t xml:space="preserve">Identifies a procedure as surgical based on the global period from the </w:t>
            </w:r>
            <w:r w:rsidR="00374651" w:rsidRPr="00616469">
              <w:rPr>
                <w:rFonts w:ascii="Verdana" w:hAnsi="Verdana"/>
                <w:sz w:val="18"/>
                <w:szCs w:val="18"/>
              </w:rPr>
              <w:t>Optum/Ingenix</w:t>
            </w:r>
            <w:r w:rsidRPr="00616469">
              <w:rPr>
                <w:rFonts w:ascii="Verdana" w:hAnsi="Verdana"/>
                <w:sz w:val="18"/>
                <w:szCs w:val="18"/>
              </w:rPr>
              <w:t xml:space="preserve"> Table. Codes with global periods of 10 or 90 days are considered surgical</w:t>
            </w:r>
            <w:r w:rsidR="00FD28F5" w:rsidRPr="00616469">
              <w:rPr>
                <w:rFonts w:ascii="Verdana" w:hAnsi="Verdana"/>
                <w:sz w:val="18"/>
                <w:szCs w:val="18"/>
              </w:rPr>
              <w:t>, as are some additional cases (described in Appendix A)</w:t>
            </w:r>
            <w:r w:rsidRPr="00616469">
              <w:rPr>
                <w:rFonts w:ascii="Verdana" w:hAnsi="Verdana"/>
                <w:sz w:val="18"/>
                <w:szCs w:val="18"/>
              </w:rPr>
              <w:t>. Populated for CY06+ only.</w:t>
            </w:r>
          </w:p>
          <w:p w:rsidR="009F2F52" w:rsidRPr="00616469" w:rsidRDefault="009A51E8" w:rsidP="007A038D">
            <w:pPr>
              <w:rPr>
                <w:rFonts w:ascii="Verdana" w:hAnsi="Verdana"/>
                <w:sz w:val="18"/>
                <w:szCs w:val="18"/>
              </w:rPr>
            </w:pPr>
            <w:r w:rsidRPr="00616469">
              <w:rPr>
                <w:rFonts w:ascii="Verdana" w:hAnsi="Verdana"/>
                <w:sz w:val="18"/>
                <w:szCs w:val="18"/>
              </w:rPr>
              <w:t xml:space="preserve">0 - </w:t>
            </w:r>
            <w:r w:rsidR="009F2F52" w:rsidRPr="00616469">
              <w:rPr>
                <w:rFonts w:ascii="Verdana" w:hAnsi="Verdana"/>
                <w:sz w:val="18"/>
                <w:szCs w:val="18"/>
              </w:rPr>
              <w:t>not a surgical code</w:t>
            </w:r>
            <w:r w:rsidR="00DC7E5C" w:rsidRPr="00616469">
              <w:rPr>
                <w:rFonts w:ascii="Verdana" w:hAnsi="Verdana"/>
                <w:sz w:val="18"/>
                <w:szCs w:val="18"/>
              </w:rPr>
              <w:t xml:space="preserve"> (default)</w:t>
            </w:r>
          </w:p>
          <w:p w:rsidR="009F2F52" w:rsidRPr="00616469" w:rsidRDefault="009A51E8" w:rsidP="007A038D">
            <w:pPr>
              <w:rPr>
                <w:rFonts w:ascii="Verdana" w:hAnsi="Verdana"/>
                <w:sz w:val="18"/>
                <w:szCs w:val="18"/>
              </w:rPr>
            </w:pPr>
            <w:r w:rsidRPr="00616469">
              <w:rPr>
                <w:rFonts w:ascii="Verdana" w:hAnsi="Verdana"/>
                <w:sz w:val="18"/>
                <w:szCs w:val="18"/>
              </w:rPr>
              <w:t xml:space="preserve">1 - </w:t>
            </w:r>
            <w:r w:rsidR="009F2F52" w:rsidRPr="00616469">
              <w:rPr>
                <w:rFonts w:ascii="Verdana" w:hAnsi="Verdana"/>
                <w:sz w:val="18"/>
                <w:szCs w:val="18"/>
              </w:rPr>
              <w:t>surgical code</w:t>
            </w:r>
          </w:p>
        </w:tc>
      </w:tr>
      <w:tr w:rsidR="0098307C" w:rsidRPr="00616469" w:rsidTr="007056E8">
        <w:trPr>
          <w:cantSplit/>
          <w:trHeight w:val="432"/>
          <w:jc w:val="center"/>
        </w:trPr>
        <w:tc>
          <w:tcPr>
            <w:tcW w:w="1440" w:type="dxa"/>
            <w:vAlign w:val="center"/>
          </w:tcPr>
          <w:p w:rsidR="0098307C" w:rsidRPr="00616469" w:rsidRDefault="0098307C" w:rsidP="0098307C">
            <w:pPr>
              <w:rPr>
                <w:rFonts w:ascii="Verdana" w:hAnsi="Verdana"/>
                <w:sz w:val="18"/>
                <w:szCs w:val="18"/>
              </w:rPr>
            </w:pPr>
            <w:r w:rsidRPr="00616469">
              <w:rPr>
                <w:rFonts w:ascii="Verdana" w:hAnsi="Verdana"/>
                <w:sz w:val="18"/>
                <w:szCs w:val="18"/>
              </w:rPr>
              <w:t>Medicare Status</w:t>
            </w:r>
          </w:p>
        </w:tc>
        <w:tc>
          <w:tcPr>
            <w:tcW w:w="1124" w:type="dxa"/>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Char(1)</w:t>
            </w:r>
          </w:p>
        </w:tc>
        <w:tc>
          <w:tcPr>
            <w:tcW w:w="1260" w:type="dxa"/>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MEDSTAT</w:t>
            </w:r>
          </w:p>
        </w:tc>
        <w:tc>
          <w:tcPr>
            <w:tcW w:w="900"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84</w:t>
            </w:r>
          </w:p>
        </w:tc>
        <w:tc>
          <w:tcPr>
            <w:tcW w:w="608"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w:t>
            </w:r>
          </w:p>
        </w:tc>
        <w:tc>
          <w:tcPr>
            <w:tcW w:w="540" w:type="dxa"/>
            <w:vAlign w:val="center"/>
          </w:tcPr>
          <w:p w:rsidR="0098307C" w:rsidRPr="00616469" w:rsidRDefault="0098307C" w:rsidP="001C2327">
            <w:pPr>
              <w:jc w:val="center"/>
              <w:rPr>
                <w:rFonts w:ascii="Verdana" w:hAnsi="Verdana"/>
                <w:sz w:val="18"/>
                <w:szCs w:val="18"/>
              </w:rPr>
            </w:pPr>
          </w:p>
        </w:tc>
        <w:tc>
          <w:tcPr>
            <w:tcW w:w="658" w:type="dxa"/>
            <w:shd w:val="clear" w:color="auto" w:fill="auto"/>
            <w:vAlign w:val="center"/>
          </w:tcPr>
          <w:p w:rsidR="0098307C" w:rsidRPr="00616469" w:rsidRDefault="0098307C" w:rsidP="001C2327">
            <w:pPr>
              <w:jc w:val="center"/>
              <w:rPr>
                <w:rFonts w:ascii="Verdana" w:hAnsi="Verdana"/>
                <w:sz w:val="18"/>
                <w:szCs w:val="18"/>
              </w:rPr>
            </w:pPr>
          </w:p>
        </w:tc>
        <w:tc>
          <w:tcPr>
            <w:tcW w:w="4370" w:type="dxa"/>
            <w:vAlign w:val="center"/>
          </w:tcPr>
          <w:p w:rsidR="0098307C" w:rsidRPr="00616469" w:rsidRDefault="0098307C" w:rsidP="0098307C">
            <w:pPr>
              <w:rPr>
                <w:rFonts w:ascii="Verdana" w:hAnsi="Verdana"/>
                <w:sz w:val="18"/>
                <w:szCs w:val="18"/>
              </w:rPr>
            </w:pPr>
            <w:r w:rsidRPr="00616469">
              <w:rPr>
                <w:rFonts w:ascii="Verdana" w:hAnsi="Verdana"/>
                <w:sz w:val="18"/>
                <w:szCs w:val="18"/>
              </w:rPr>
              <w:t xml:space="preserve">Status code developed by Medicare (from the </w:t>
            </w:r>
            <w:r w:rsidR="00374651" w:rsidRPr="00616469">
              <w:rPr>
                <w:rFonts w:ascii="Verdana" w:hAnsi="Verdana"/>
                <w:sz w:val="18"/>
                <w:szCs w:val="18"/>
              </w:rPr>
              <w:t>Optum/Ingenix</w:t>
            </w:r>
            <w:r w:rsidRPr="00616469">
              <w:rPr>
                <w:rFonts w:ascii="Verdana" w:hAnsi="Verdana"/>
                <w:sz w:val="18"/>
                <w:szCs w:val="18"/>
              </w:rPr>
              <w:t xml:space="preserve"> table). Populated for CY06+ only.</w:t>
            </w:r>
          </w:p>
        </w:tc>
      </w:tr>
      <w:tr w:rsidR="0098307C" w:rsidRPr="00616469" w:rsidTr="007056E8">
        <w:trPr>
          <w:cantSplit/>
          <w:trHeight w:val="432"/>
          <w:jc w:val="center"/>
        </w:trPr>
        <w:tc>
          <w:tcPr>
            <w:tcW w:w="1440" w:type="dxa"/>
            <w:vAlign w:val="center"/>
          </w:tcPr>
          <w:p w:rsidR="0098307C" w:rsidRPr="00616469" w:rsidRDefault="0098307C" w:rsidP="0098307C">
            <w:pPr>
              <w:rPr>
                <w:rFonts w:ascii="Verdana" w:hAnsi="Verdana"/>
                <w:sz w:val="18"/>
                <w:szCs w:val="18"/>
              </w:rPr>
            </w:pPr>
            <w:r w:rsidRPr="00616469">
              <w:rPr>
                <w:rFonts w:ascii="Verdana" w:hAnsi="Verdana"/>
                <w:sz w:val="18"/>
                <w:szCs w:val="18"/>
              </w:rPr>
              <w:t>Modifier Matching Code</w:t>
            </w:r>
          </w:p>
        </w:tc>
        <w:tc>
          <w:tcPr>
            <w:tcW w:w="1124" w:type="dxa"/>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Char(1)</w:t>
            </w:r>
          </w:p>
        </w:tc>
        <w:tc>
          <w:tcPr>
            <w:tcW w:w="1260" w:type="dxa"/>
            <w:vAlign w:val="center"/>
          </w:tcPr>
          <w:p w:rsidR="0098307C" w:rsidRPr="00616469" w:rsidRDefault="0098307C" w:rsidP="001C2327">
            <w:pPr>
              <w:jc w:val="center"/>
              <w:rPr>
                <w:rFonts w:ascii="Verdana" w:hAnsi="Verdana"/>
                <w:sz w:val="17"/>
                <w:szCs w:val="17"/>
              </w:rPr>
            </w:pPr>
            <w:r w:rsidRPr="00616469">
              <w:rPr>
                <w:rFonts w:ascii="Verdana" w:hAnsi="Verdana"/>
                <w:sz w:val="17"/>
                <w:szCs w:val="17"/>
              </w:rPr>
              <w:t>MODMATCH</w:t>
            </w:r>
          </w:p>
        </w:tc>
        <w:tc>
          <w:tcPr>
            <w:tcW w:w="900"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85</w:t>
            </w:r>
          </w:p>
        </w:tc>
        <w:tc>
          <w:tcPr>
            <w:tcW w:w="608" w:type="dxa"/>
            <w:shd w:val="clear" w:color="auto" w:fill="auto"/>
            <w:vAlign w:val="center"/>
          </w:tcPr>
          <w:p w:rsidR="0098307C" w:rsidRPr="00616469" w:rsidRDefault="0098307C" w:rsidP="001C2327">
            <w:pPr>
              <w:jc w:val="center"/>
              <w:rPr>
                <w:rFonts w:ascii="Verdana" w:hAnsi="Verdana"/>
                <w:sz w:val="18"/>
                <w:szCs w:val="18"/>
              </w:rPr>
            </w:pPr>
            <w:r w:rsidRPr="00616469">
              <w:rPr>
                <w:rFonts w:ascii="Verdana" w:hAnsi="Verdana"/>
                <w:sz w:val="18"/>
                <w:szCs w:val="18"/>
              </w:rPr>
              <w:t>C</w:t>
            </w:r>
          </w:p>
        </w:tc>
        <w:tc>
          <w:tcPr>
            <w:tcW w:w="540" w:type="dxa"/>
            <w:vAlign w:val="center"/>
          </w:tcPr>
          <w:p w:rsidR="0098307C" w:rsidRPr="00616469" w:rsidRDefault="0098307C" w:rsidP="001C2327">
            <w:pPr>
              <w:jc w:val="center"/>
              <w:rPr>
                <w:rFonts w:ascii="Verdana" w:hAnsi="Verdana"/>
                <w:sz w:val="18"/>
                <w:szCs w:val="18"/>
              </w:rPr>
            </w:pPr>
          </w:p>
        </w:tc>
        <w:tc>
          <w:tcPr>
            <w:tcW w:w="658" w:type="dxa"/>
            <w:shd w:val="clear" w:color="auto" w:fill="auto"/>
            <w:vAlign w:val="center"/>
          </w:tcPr>
          <w:p w:rsidR="0098307C" w:rsidRPr="00616469" w:rsidRDefault="0098307C" w:rsidP="001C2327">
            <w:pPr>
              <w:jc w:val="center"/>
              <w:rPr>
                <w:rFonts w:ascii="Verdana" w:hAnsi="Verdana"/>
                <w:sz w:val="18"/>
                <w:szCs w:val="18"/>
              </w:rPr>
            </w:pPr>
          </w:p>
        </w:tc>
        <w:tc>
          <w:tcPr>
            <w:tcW w:w="4370" w:type="dxa"/>
            <w:vAlign w:val="center"/>
          </w:tcPr>
          <w:p w:rsidR="007A038D" w:rsidRPr="00616469" w:rsidRDefault="0098307C" w:rsidP="006D759D">
            <w:pPr>
              <w:rPr>
                <w:rFonts w:ascii="Verdana" w:hAnsi="Verdana"/>
                <w:sz w:val="18"/>
                <w:szCs w:val="18"/>
              </w:rPr>
            </w:pPr>
            <w:r w:rsidRPr="00616469">
              <w:rPr>
                <w:rFonts w:ascii="Verdana" w:hAnsi="Verdana"/>
                <w:sz w:val="18"/>
                <w:szCs w:val="18"/>
              </w:rPr>
              <w:t xml:space="preserve">A code used to create the CPT||MOD key for matching CAPER data to the available rows in the CPT tables. </w:t>
            </w:r>
          </w:p>
          <w:p w:rsidR="007A038D" w:rsidRPr="00616469" w:rsidRDefault="007A038D" w:rsidP="006D759D">
            <w:pPr>
              <w:rPr>
                <w:rFonts w:ascii="Verdana" w:hAnsi="Verdana"/>
                <w:sz w:val="18"/>
                <w:szCs w:val="18"/>
              </w:rPr>
            </w:pPr>
          </w:p>
          <w:p w:rsidR="0025323B" w:rsidRPr="00616469" w:rsidRDefault="009A51E8" w:rsidP="006D759D">
            <w:pPr>
              <w:rPr>
                <w:rFonts w:ascii="Verdana" w:hAnsi="Verdana"/>
                <w:sz w:val="18"/>
                <w:szCs w:val="18"/>
              </w:rPr>
            </w:pPr>
            <w:r w:rsidRPr="00616469">
              <w:rPr>
                <w:rFonts w:ascii="Verdana" w:hAnsi="Verdana"/>
                <w:sz w:val="18"/>
                <w:szCs w:val="18"/>
              </w:rPr>
              <w:t xml:space="preserve">A – </w:t>
            </w:r>
            <w:r w:rsidR="0025323B" w:rsidRPr="00616469">
              <w:rPr>
                <w:rFonts w:ascii="Verdana" w:hAnsi="Verdana"/>
                <w:sz w:val="18"/>
                <w:szCs w:val="18"/>
              </w:rPr>
              <w:t>Only base level (blank) modifier is available (default)</w:t>
            </w:r>
          </w:p>
          <w:p w:rsidR="0025323B" w:rsidRPr="00616469" w:rsidRDefault="009A51E8" w:rsidP="006D759D">
            <w:pPr>
              <w:rPr>
                <w:rFonts w:ascii="Verdana" w:hAnsi="Verdana"/>
                <w:sz w:val="18"/>
                <w:szCs w:val="18"/>
              </w:rPr>
            </w:pPr>
            <w:r w:rsidRPr="00616469">
              <w:rPr>
                <w:rFonts w:ascii="Verdana" w:hAnsi="Verdana"/>
                <w:sz w:val="18"/>
                <w:szCs w:val="18"/>
              </w:rPr>
              <w:t xml:space="preserve">B – </w:t>
            </w:r>
            <w:r w:rsidR="0025323B" w:rsidRPr="00616469">
              <w:rPr>
                <w:rFonts w:ascii="Verdana" w:hAnsi="Verdana"/>
                <w:sz w:val="18"/>
                <w:szCs w:val="18"/>
              </w:rPr>
              <w:t>Blank and modifiers 26 and TC are available</w:t>
            </w:r>
          </w:p>
          <w:p w:rsidR="0025323B" w:rsidRPr="00616469" w:rsidRDefault="0025323B" w:rsidP="006D759D">
            <w:pPr>
              <w:rPr>
                <w:rFonts w:ascii="Verdana" w:hAnsi="Verdana"/>
                <w:sz w:val="18"/>
                <w:szCs w:val="18"/>
              </w:rPr>
            </w:pPr>
            <w:r w:rsidRPr="00616469">
              <w:rPr>
                <w:rFonts w:ascii="Verdana" w:hAnsi="Verdana"/>
                <w:sz w:val="18"/>
                <w:szCs w:val="18"/>
              </w:rPr>
              <w:t>C</w:t>
            </w:r>
            <w:r w:rsidR="009A51E8" w:rsidRPr="00616469">
              <w:rPr>
                <w:rFonts w:ascii="Verdana" w:hAnsi="Verdana"/>
                <w:sz w:val="18"/>
                <w:szCs w:val="18"/>
              </w:rPr>
              <w:t xml:space="preserve"> – </w:t>
            </w:r>
            <w:r w:rsidRPr="00616469">
              <w:rPr>
                <w:rFonts w:ascii="Verdana" w:hAnsi="Verdana"/>
                <w:sz w:val="18"/>
                <w:szCs w:val="18"/>
              </w:rPr>
              <w:t>NU, UE, and RR modifiers are available (but not blank)</w:t>
            </w:r>
          </w:p>
          <w:p w:rsidR="0025323B" w:rsidRPr="00616469" w:rsidRDefault="0025323B" w:rsidP="006D759D">
            <w:pPr>
              <w:rPr>
                <w:rFonts w:ascii="Verdana" w:hAnsi="Verdana"/>
                <w:sz w:val="18"/>
                <w:szCs w:val="18"/>
              </w:rPr>
            </w:pPr>
            <w:r w:rsidRPr="00616469">
              <w:rPr>
                <w:rFonts w:ascii="Verdana" w:hAnsi="Verdana"/>
                <w:sz w:val="18"/>
                <w:szCs w:val="18"/>
              </w:rPr>
              <w:t>D</w:t>
            </w:r>
            <w:r w:rsidR="009A51E8" w:rsidRPr="00616469">
              <w:rPr>
                <w:rFonts w:ascii="Verdana" w:hAnsi="Verdana"/>
                <w:sz w:val="18"/>
                <w:szCs w:val="18"/>
              </w:rPr>
              <w:t xml:space="preserve"> – </w:t>
            </w:r>
            <w:r w:rsidRPr="00616469">
              <w:rPr>
                <w:rFonts w:ascii="Verdana" w:hAnsi="Verdana"/>
                <w:sz w:val="18"/>
                <w:szCs w:val="18"/>
              </w:rPr>
              <w:t>NU and UE modifiers are available (but not RR or blank)</w:t>
            </w:r>
          </w:p>
          <w:p w:rsidR="0025323B" w:rsidRPr="00616469" w:rsidRDefault="0025323B" w:rsidP="006D759D">
            <w:pPr>
              <w:rPr>
                <w:rFonts w:ascii="Verdana" w:hAnsi="Verdana"/>
                <w:sz w:val="18"/>
                <w:szCs w:val="18"/>
              </w:rPr>
            </w:pPr>
            <w:r w:rsidRPr="00616469">
              <w:rPr>
                <w:rFonts w:ascii="Verdana" w:hAnsi="Verdana"/>
                <w:sz w:val="18"/>
                <w:szCs w:val="18"/>
              </w:rPr>
              <w:t>E</w:t>
            </w:r>
            <w:r w:rsidR="009A51E8" w:rsidRPr="00616469">
              <w:rPr>
                <w:rFonts w:ascii="Verdana" w:hAnsi="Verdana"/>
                <w:sz w:val="18"/>
                <w:szCs w:val="18"/>
              </w:rPr>
              <w:t xml:space="preserve"> – </w:t>
            </w:r>
            <w:r w:rsidRPr="00616469">
              <w:rPr>
                <w:rFonts w:ascii="Verdana" w:hAnsi="Verdana"/>
                <w:sz w:val="18"/>
                <w:szCs w:val="18"/>
              </w:rPr>
              <w:t>Only modifier RR is available</w:t>
            </w:r>
          </w:p>
          <w:p w:rsidR="0025323B" w:rsidRPr="00616469" w:rsidRDefault="0025323B" w:rsidP="006D759D">
            <w:pPr>
              <w:rPr>
                <w:rFonts w:ascii="Verdana" w:hAnsi="Verdana"/>
                <w:sz w:val="18"/>
                <w:szCs w:val="18"/>
              </w:rPr>
            </w:pPr>
            <w:r w:rsidRPr="00616469">
              <w:rPr>
                <w:rFonts w:ascii="Verdana" w:hAnsi="Verdana"/>
                <w:sz w:val="18"/>
                <w:szCs w:val="18"/>
              </w:rPr>
              <w:t>F</w:t>
            </w:r>
            <w:r w:rsidR="009A51E8" w:rsidRPr="00616469">
              <w:rPr>
                <w:rFonts w:ascii="Verdana" w:hAnsi="Verdana"/>
                <w:sz w:val="18"/>
                <w:szCs w:val="18"/>
              </w:rPr>
              <w:t xml:space="preserve"> – </w:t>
            </w:r>
            <w:r w:rsidRPr="00616469">
              <w:rPr>
                <w:rFonts w:ascii="Verdana" w:hAnsi="Verdana"/>
                <w:sz w:val="18"/>
                <w:szCs w:val="18"/>
              </w:rPr>
              <w:t>Blank and modifier 53 are available</w:t>
            </w:r>
          </w:p>
          <w:p w:rsidR="0025323B" w:rsidRPr="00616469" w:rsidRDefault="00FD28F5" w:rsidP="00FD28F5">
            <w:pPr>
              <w:rPr>
                <w:rFonts w:ascii="Verdana" w:hAnsi="Verdana"/>
                <w:sz w:val="18"/>
                <w:szCs w:val="18"/>
              </w:rPr>
            </w:pPr>
            <w:r w:rsidRPr="00616469">
              <w:rPr>
                <w:rFonts w:ascii="Verdana" w:hAnsi="Verdana"/>
                <w:sz w:val="18"/>
                <w:szCs w:val="18"/>
              </w:rPr>
              <w:t>Populated for CY06+ only.</w:t>
            </w:r>
            <w:r w:rsidR="0025323B" w:rsidRPr="00616469">
              <w:rPr>
                <w:rFonts w:ascii="Verdana" w:hAnsi="Verdana"/>
                <w:sz w:val="18"/>
                <w:szCs w:val="18"/>
              </w:rPr>
              <w:t xml:space="preserve"> </w:t>
            </w:r>
          </w:p>
        </w:tc>
      </w:tr>
      <w:tr w:rsidR="00EE42AA" w:rsidRPr="00616469" w:rsidTr="00EE07D5">
        <w:trPr>
          <w:cantSplit/>
          <w:trHeight w:val="746"/>
          <w:jc w:val="center"/>
        </w:trPr>
        <w:tc>
          <w:tcPr>
            <w:tcW w:w="1440" w:type="dxa"/>
            <w:vAlign w:val="center"/>
          </w:tcPr>
          <w:p w:rsidR="00EE42AA" w:rsidRPr="00616469" w:rsidRDefault="00EE42AA" w:rsidP="0098307C">
            <w:pPr>
              <w:rPr>
                <w:rFonts w:ascii="Verdana" w:hAnsi="Verdana"/>
                <w:sz w:val="18"/>
                <w:szCs w:val="18"/>
              </w:rPr>
            </w:pPr>
            <w:r w:rsidRPr="00616469">
              <w:rPr>
                <w:rFonts w:ascii="Verdana" w:hAnsi="Verdana"/>
                <w:sz w:val="18"/>
                <w:szCs w:val="18"/>
              </w:rPr>
              <w:t>Multiple Procedure Code</w:t>
            </w:r>
          </w:p>
        </w:tc>
        <w:tc>
          <w:tcPr>
            <w:tcW w:w="1124" w:type="dxa"/>
            <w:vAlign w:val="center"/>
          </w:tcPr>
          <w:p w:rsidR="00EE42AA" w:rsidRPr="00616469" w:rsidRDefault="00EE42AA" w:rsidP="001C2327">
            <w:pPr>
              <w:jc w:val="center"/>
              <w:rPr>
                <w:rFonts w:ascii="Verdana" w:hAnsi="Verdana"/>
                <w:sz w:val="18"/>
                <w:szCs w:val="18"/>
              </w:rPr>
            </w:pPr>
            <w:r w:rsidRPr="00616469">
              <w:rPr>
                <w:rFonts w:ascii="Verdana" w:hAnsi="Verdana"/>
                <w:sz w:val="18"/>
                <w:szCs w:val="18"/>
              </w:rPr>
              <w:t>Char(1)</w:t>
            </w:r>
          </w:p>
        </w:tc>
        <w:tc>
          <w:tcPr>
            <w:tcW w:w="1260" w:type="dxa"/>
            <w:vAlign w:val="center"/>
          </w:tcPr>
          <w:p w:rsidR="00EE42AA" w:rsidRPr="00616469" w:rsidRDefault="00EE42AA" w:rsidP="001C2327">
            <w:pPr>
              <w:jc w:val="center"/>
              <w:rPr>
                <w:rFonts w:ascii="Verdana" w:hAnsi="Verdana"/>
                <w:sz w:val="18"/>
                <w:szCs w:val="16"/>
              </w:rPr>
            </w:pPr>
            <w:r w:rsidRPr="00616469">
              <w:rPr>
                <w:rFonts w:ascii="Verdana" w:hAnsi="Verdana"/>
                <w:sz w:val="18"/>
                <w:szCs w:val="16"/>
              </w:rPr>
              <w:t>MULTPROC</w:t>
            </w:r>
          </w:p>
        </w:tc>
        <w:tc>
          <w:tcPr>
            <w:tcW w:w="900" w:type="dxa"/>
            <w:shd w:val="clear" w:color="auto" w:fill="auto"/>
            <w:vAlign w:val="center"/>
          </w:tcPr>
          <w:p w:rsidR="00EE42AA" w:rsidRPr="00616469" w:rsidRDefault="00EE42AA" w:rsidP="001C2327">
            <w:pPr>
              <w:jc w:val="center"/>
              <w:rPr>
                <w:rFonts w:ascii="Verdana" w:hAnsi="Verdana"/>
                <w:sz w:val="18"/>
                <w:szCs w:val="18"/>
              </w:rPr>
            </w:pPr>
            <w:r w:rsidRPr="00616469">
              <w:rPr>
                <w:rFonts w:ascii="Verdana" w:hAnsi="Verdana"/>
                <w:sz w:val="18"/>
                <w:szCs w:val="18"/>
              </w:rPr>
              <w:t>86</w:t>
            </w:r>
          </w:p>
        </w:tc>
        <w:tc>
          <w:tcPr>
            <w:tcW w:w="608" w:type="dxa"/>
            <w:shd w:val="clear" w:color="auto" w:fill="auto"/>
            <w:vAlign w:val="center"/>
          </w:tcPr>
          <w:p w:rsidR="00EE42AA" w:rsidRPr="00616469" w:rsidRDefault="00EE42AA" w:rsidP="001C2327">
            <w:pPr>
              <w:jc w:val="center"/>
              <w:rPr>
                <w:rFonts w:ascii="Verdana" w:hAnsi="Verdana"/>
                <w:sz w:val="18"/>
                <w:szCs w:val="18"/>
              </w:rPr>
            </w:pPr>
          </w:p>
        </w:tc>
        <w:tc>
          <w:tcPr>
            <w:tcW w:w="540" w:type="dxa"/>
            <w:vAlign w:val="center"/>
          </w:tcPr>
          <w:p w:rsidR="00EE42AA" w:rsidRPr="00616469" w:rsidRDefault="00EE42AA" w:rsidP="001C2327">
            <w:pPr>
              <w:jc w:val="center"/>
              <w:rPr>
                <w:rFonts w:ascii="Verdana" w:hAnsi="Verdana"/>
                <w:sz w:val="18"/>
                <w:szCs w:val="18"/>
              </w:rPr>
            </w:pPr>
          </w:p>
        </w:tc>
        <w:tc>
          <w:tcPr>
            <w:tcW w:w="658" w:type="dxa"/>
            <w:shd w:val="clear" w:color="auto" w:fill="auto"/>
            <w:vAlign w:val="center"/>
          </w:tcPr>
          <w:p w:rsidR="00EE42AA" w:rsidRPr="00616469" w:rsidRDefault="00EE42AA" w:rsidP="001C2327">
            <w:pPr>
              <w:jc w:val="center"/>
              <w:rPr>
                <w:rFonts w:ascii="Verdana" w:hAnsi="Verdana"/>
                <w:sz w:val="18"/>
                <w:szCs w:val="18"/>
              </w:rPr>
            </w:pPr>
          </w:p>
        </w:tc>
        <w:tc>
          <w:tcPr>
            <w:tcW w:w="4370" w:type="dxa"/>
            <w:vAlign w:val="center"/>
          </w:tcPr>
          <w:p w:rsidR="00EE42AA" w:rsidRPr="00616469" w:rsidRDefault="00EE42AA" w:rsidP="006D759D">
            <w:pPr>
              <w:rPr>
                <w:rFonts w:ascii="Verdana" w:hAnsi="Verdana"/>
                <w:sz w:val="18"/>
                <w:szCs w:val="18"/>
              </w:rPr>
            </w:pPr>
            <w:r w:rsidRPr="00616469">
              <w:rPr>
                <w:rFonts w:ascii="Verdana" w:hAnsi="Verdana"/>
                <w:sz w:val="18"/>
                <w:szCs w:val="18"/>
              </w:rPr>
              <w:t xml:space="preserve">Multiple Procedure code (from the </w:t>
            </w:r>
            <w:r w:rsidR="00374651" w:rsidRPr="00616469">
              <w:rPr>
                <w:rFonts w:ascii="Verdana" w:hAnsi="Verdana"/>
                <w:sz w:val="18"/>
                <w:szCs w:val="18"/>
              </w:rPr>
              <w:t>Optum/Ingenix</w:t>
            </w:r>
            <w:r w:rsidRPr="00616469">
              <w:rPr>
                <w:rFonts w:ascii="Verdana" w:hAnsi="Verdana"/>
                <w:sz w:val="18"/>
                <w:szCs w:val="18"/>
              </w:rPr>
              <w:t xml:space="preserve"> table) used to indicate payment adjustment rules for multiple procedures. Populated for CY07+ only.</w:t>
            </w:r>
          </w:p>
        </w:tc>
      </w:tr>
      <w:tr w:rsidR="00EE42AA" w:rsidRPr="00616469" w:rsidTr="00EE42AA">
        <w:trPr>
          <w:cantSplit/>
          <w:trHeight w:val="746"/>
          <w:jc w:val="center"/>
        </w:trPr>
        <w:tc>
          <w:tcPr>
            <w:tcW w:w="1440" w:type="dxa"/>
            <w:vAlign w:val="center"/>
          </w:tcPr>
          <w:p w:rsidR="00EE42AA" w:rsidRPr="00616469" w:rsidRDefault="00EE42AA" w:rsidP="0098307C">
            <w:pPr>
              <w:rPr>
                <w:rFonts w:ascii="Verdana" w:hAnsi="Verdana"/>
                <w:sz w:val="18"/>
                <w:szCs w:val="18"/>
              </w:rPr>
            </w:pPr>
            <w:r w:rsidRPr="00616469">
              <w:rPr>
                <w:rFonts w:ascii="Verdana" w:hAnsi="Verdana"/>
                <w:sz w:val="18"/>
                <w:szCs w:val="18"/>
              </w:rPr>
              <w:lastRenderedPageBreak/>
              <w:t>CPT/HCPCS Code Description</w:t>
            </w:r>
          </w:p>
        </w:tc>
        <w:tc>
          <w:tcPr>
            <w:tcW w:w="1124" w:type="dxa"/>
            <w:vAlign w:val="center"/>
          </w:tcPr>
          <w:p w:rsidR="00EE42AA" w:rsidRPr="00616469" w:rsidRDefault="00EE42AA" w:rsidP="001C2327">
            <w:pPr>
              <w:jc w:val="center"/>
              <w:rPr>
                <w:rFonts w:ascii="Verdana" w:hAnsi="Verdana"/>
                <w:sz w:val="18"/>
                <w:szCs w:val="18"/>
              </w:rPr>
            </w:pPr>
            <w:r w:rsidRPr="00616469">
              <w:rPr>
                <w:rFonts w:ascii="Verdana" w:hAnsi="Verdana"/>
                <w:sz w:val="18"/>
                <w:szCs w:val="18"/>
              </w:rPr>
              <w:t>Char(35)</w:t>
            </w:r>
          </w:p>
        </w:tc>
        <w:tc>
          <w:tcPr>
            <w:tcW w:w="1260" w:type="dxa"/>
            <w:vAlign w:val="center"/>
          </w:tcPr>
          <w:p w:rsidR="00EE42AA" w:rsidRPr="00616469" w:rsidRDefault="00EE42AA" w:rsidP="001C2327">
            <w:pPr>
              <w:jc w:val="center"/>
              <w:rPr>
                <w:rFonts w:ascii="Verdana" w:hAnsi="Verdana"/>
                <w:sz w:val="18"/>
                <w:szCs w:val="16"/>
              </w:rPr>
            </w:pPr>
            <w:r w:rsidRPr="00616469">
              <w:rPr>
                <w:rFonts w:ascii="Verdana" w:hAnsi="Verdana"/>
                <w:sz w:val="18"/>
                <w:szCs w:val="16"/>
              </w:rPr>
              <w:t>DESC</w:t>
            </w:r>
          </w:p>
        </w:tc>
        <w:tc>
          <w:tcPr>
            <w:tcW w:w="900" w:type="dxa"/>
            <w:shd w:val="clear" w:color="auto" w:fill="auto"/>
            <w:vAlign w:val="center"/>
          </w:tcPr>
          <w:p w:rsidR="00EE42AA" w:rsidRPr="00616469" w:rsidRDefault="00EE42AA" w:rsidP="001C2327">
            <w:pPr>
              <w:jc w:val="center"/>
              <w:rPr>
                <w:rFonts w:ascii="Verdana" w:hAnsi="Verdana"/>
                <w:sz w:val="18"/>
                <w:szCs w:val="18"/>
              </w:rPr>
            </w:pPr>
            <w:r w:rsidRPr="00616469">
              <w:rPr>
                <w:rFonts w:ascii="Verdana" w:hAnsi="Verdana"/>
                <w:sz w:val="18"/>
                <w:szCs w:val="18"/>
              </w:rPr>
              <w:t>87-121</w:t>
            </w:r>
          </w:p>
        </w:tc>
        <w:tc>
          <w:tcPr>
            <w:tcW w:w="608" w:type="dxa"/>
            <w:shd w:val="clear" w:color="auto" w:fill="auto"/>
            <w:vAlign w:val="center"/>
          </w:tcPr>
          <w:p w:rsidR="00EE42AA" w:rsidRPr="00616469" w:rsidRDefault="00EE42AA" w:rsidP="001C2327">
            <w:pPr>
              <w:jc w:val="center"/>
              <w:rPr>
                <w:rFonts w:ascii="Verdana" w:hAnsi="Verdana"/>
                <w:sz w:val="18"/>
                <w:szCs w:val="18"/>
              </w:rPr>
            </w:pPr>
          </w:p>
        </w:tc>
        <w:tc>
          <w:tcPr>
            <w:tcW w:w="540" w:type="dxa"/>
            <w:vAlign w:val="center"/>
          </w:tcPr>
          <w:p w:rsidR="00EE42AA" w:rsidRPr="00616469" w:rsidRDefault="00EE42AA" w:rsidP="001C2327">
            <w:pPr>
              <w:jc w:val="center"/>
              <w:rPr>
                <w:rFonts w:ascii="Verdana" w:hAnsi="Verdana"/>
                <w:sz w:val="18"/>
                <w:szCs w:val="18"/>
              </w:rPr>
            </w:pPr>
          </w:p>
        </w:tc>
        <w:tc>
          <w:tcPr>
            <w:tcW w:w="658" w:type="dxa"/>
            <w:shd w:val="clear" w:color="auto" w:fill="auto"/>
            <w:vAlign w:val="center"/>
          </w:tcPr>
          <w:p w:rsidR="00EE42AA" w:rsidRPr="00616469" w:rsidRDefault="00EE42AA" w:rsidP="001C2327">
            <w:pPr>
              <w:jc w:val="center"/>
              <w:rPr>
                <w:rFonts w:ascii="Verdana" w:hAnsi="Verdana"/>
                <w:sz w:val="18"/>
                <w:szCs w:val="18"/>
              </w:rPr>
            </w:pPr>
          </w:p>
        </w:tc>
        <w:tc>
          <w:tcPr>
            <w:tcW w:w="4370" w:type="dxa"/>
            <w:vAlign w:val="center"/>
          </w:tcPr>
          <w:p w:rsidR="00EE42AA" w:rsidRPr="00616469" w:rsidRDefault="00EE42AA" w:rsidP="006D759D">
            <w:pPr>
              <w:rPr>
                <w:rFonts w:ascii="Verdana" w:hAnsi="Verdana"/>
                <w:sz w:val="18"/>
                <w:szCs w:val="18"/>
              </w:rPr>
            </w:pPr>
            <w:r w:rsidRPr="00616469">
              <w:rPr>
                <w:rFonts w:ascii="Verdana" w:hAnsi="Verdana"/>
                <w:sz w:val="18"/>
                <w:szCs w:val="18"/>
              </w:rPr>
              <w:t xml:space="preserve">CPT / HCPCS Code Description from the </w:t>
            </w:r>
            <w:r w:rsidR="00374651" w:rsidRPr="00616469">
              <w:rPr>
                <w:rFonts w:ascii="Verdana" w:hAnsi="Verdana"/>
                <w:sz w:val="18"/>
                <w:szCs w:val="18"/>
              </w:rPr>
              <w:t>Optum/Ingenix</w:t>
            </w:r>
            <w:r w:rsidRPr="00616469">
              <w:rPr>
                <w:rFonts w:ascii="Verdana" w:hAnsi="Verdana"/>
                <w:sz w:val="18"/>
                <w:szCs w:val="18"/>
              </w:rPr>
              <w:t xml:space="preserve"> Table.</w:t>
            </w:r>
            <w:r w:rsidR="00FE094A" w:rsidRPr="00616469">
              <w:rPr>
                <w:rFonts w:ascii="Verdana" w:hAnsi="Verdana"/>
                <w:sz w:val="18"/>
                <w:szCs w:val="18"/>
              </w:rPr>
              <w:t xml:space="preserve"> Populated for CY07+ only.</w:t>
            </w:r>
          </w:p>
        </w:tc>
      </w:tr>
      <w:tr w:rsidR="00EE42AA" w:rsidRPr="00616469" w:rsidTr="007056E8">
        <w:trPr>
          <w:cantSplit/>
          <w:trHeight w:val="432"/>
          <w:jc w:val="center"/>
        </w:trPr>
        <w:tc>
          <w:tcPr>
            <w:tcW w:w="1440" w:type="dxa"/>
            <w:vAlign w:val="center"/>
          </w:tcPr>
          <w:p w:rsidR="00EE42AA" w:rsidRPr="00616469" w:rsidRDefault="00EE42AA" w:rsidP="0098307C">
            <w:pPr>
              <w:rPr>
                <w:rFonts w:ascii="Verdana" w:hAnsi="Verdana"/>
                <w:sz w:val="18"/>
                <w:szCs w:val="18"/>
              </w:rPr>
            </w:pPr>
            <w:r w:rsidRPr="00616469">
              <w:rPr>
                <w:rFonts w:ascii="Verdana" w:hAnsi="Verdana"/>
                <w:sz w:val="18"/>
                <w:szCs w:val="18"/>
              </w:rPr>
              <w:t>CCS HCPCS Single-Level</w:t>
            </w:r>
          </w:p>
        </w:tc>
        <w:tc>
          <w:tcPr>
            <w:tcW w:w="1124" w:type="dxa"/>
            <w:vAlign w:val="center"/>
          </w:tcPr>
          <w:p w:rsidR="00EE42AA" w:rsidRPr="00616469" w:rsidRDefault="00EE42AA" w:rsidP="001C2327">
            <w:pPr>
              <w:jc w:val="center"/>
              <w:rPr>
                <w:rFonts w:ascii="Verdana" w:hAnsi="Verdana"/>
                <w:sz w:val="18"/>
                <w:szCs w:val="18"/>
              </w:rPr>
            </w:pPr>
            <w:r w:rsidRPr="00616469">
              <w:rPr>
                <w:rFonts w:ascii="Verdana" w:hAnsi="Verdana"/>
                <w:sz w:val="18"/>
                <w:szCs w:val="18"/>
              </w:rPr>
              <w:t>Char(3)</w:t>
            </w:r>
          </w:p>
        </w:tc>
        <w:tc>
          <w:tcPr>
            <w:tcW w:w="1260" w:type="dxa"/>
            <w:vAlign w:val="center"/>
          </w:tcPr>
          <w:p w:rsidR="00EE42AA" w:rsidRPr="00616469" w:rsidRDefault="00EE42AA" w:rsidP="001C2327">
            <w:pPr>
              <w:jc w:val="center"/>
              <w:rPr>
                <w:rFonts w:ascii="Verdana" w:hAnsi="Verdana"/>
                <w:sz w:val="18"/>
                <w:szCs w:val="16"/>
              </w:rPr>
            </w:pPr>
            <w:r w:rsidRPr="00616469">
              <w:rPr>
                <w:rFonts w:ascii="Verdana" w:hAnsi="Verdana"/>
                <w:sz w:val="18"/>
                <w:szCs w:val="16"/>
              </w:rPr>
              <w:t>CCS</w:t>
            </w:r>
          </w:p>
        </w:tc>
        <w:tc>
          <w:tcPr>
            <w:tcW w:w="900" w:type="dxa"/>
            <w:shd w:val="clear" w:color="auto" w:fill="auto"/>
            <w:vAlign w:val="center"/>
          </w:tcPr>
          <w:p w:rsidR="00EE42AA" w:rsidRPr="00616469" w:rsidRDefault="00EE42AA" w:rsidP="001C2327">
            <w:pPr>
              <w:jc w:val="center"/>
              <w:rPr>
                <w:rFonts w:ascii="Verdana" w:hAnsi="Verdana"/>
                <w:sz w:val="17"/>
                <w:szCs w:val="17"/>
              </w:rPr>
            </w:pPr>
            <w:r w:rsidRPr="00616469">
              <w:rPr>
                <w:rFonts w:ascii="Verdana" w:hAnsi="Verdana"/>
                <w:sz w:val="18"/>
                <w:szCs w:val="17"/>
              </w:rPr>
              <w:t>122-124</w:t>
            </w:r>
          </w:p>
        </w:tc>
        <w:tc>
          <w:tcPr>
            <w:tcW w:w="608" w:type="dxa"/>
            <w:shd w:val="clear" w:color="auto" w:fill="auto"/>
            <w:vAlign w:val="center"/>
          </w:tcPr>
          <w:p w:rsidR="00EE42AA" w:rsidRPr="00616469" w:rsidRDefault="00EE42AA" w:rsidP="001C2327">
            <w:pPr>
              <w:jc w:val="center"/>
              <w:rPr>
                <w:rFonts w:ascii="Verdana" w:hAnsi="Verdana"/>
                <w:sz w:val="18"/>
                <w:szCs w:val="18"/>
              </w:rPr>
            </w:pPr>
          </w:p>
        </w:tc>
        <w:tc>
          <w:tcPr>
            <w:tcW w:w="540" w:type="dxa"/>
            <w:vAlign w:val="center"/>
          </w:tcPr>
          <w:p w:rsidR="00EE42AA" w:rsidRPr="00616469" w:rsidRDefault="00EE42AA" w:rsidP="001C2327">
            <w:pPr>
              <w:jc w:val="center"/>
              <w:rPr>
                <w:rFonts w:ascii="Verdana" w:hAnsi="Verdana"/>
                <w:sz w:val="18"/>
                <w:szCs w:val="18"/>
              </w:rPr>
            </w:pPr>
          </w:p>
        </w:tc>
        <w:tc>
          <w:tcPr>
            <w:tcW w:w="658" w:type="dxa"/>
            <w:shd w:val="clear" w:color="auto" w:fill="auto"/>
            <w:vAlign w:val="center"/>
          </w:tcPr>
          <w:p w:rsidR="00EE42AA" w:rsidRPr="00616469" w:rsidRDefault="00EE42AA" w:rsidP="001C2327">
            <w:pPr>
              <w:jc w:val="center"/>
              <w:rPr>
                <w:rFonts w:ascii="Verdana" w:hAnsi="Verdana"/>
                <w:sz w:val="18"/>
                <w:szCs w:val="18"/>
              </w:rPr>
            </w:pPr>
          </w:p>
        </w:tc>
        <w:tc>
          <w:tcPr>
            <w:tcW w:w="4370" w:type="dxa"/>
            <w:vAlign w:val="center"/>
          </w:tcPr>
          <w:p w:rsidR="00EE42AA" w:rsidRPr="00616469" w:rsidRDefault="00EE42AA" w:rsidP="006D759D">
            <w:pPr>
              <w:rPr>
                <w:rFonts w:ascii="Verdana" w:hAnsi="Verdana"/>
                <w:sz w:val="18"/>
                <w:szCs w:val="18"/>
              </w:rPr>
            </w:pPr>
            <w:r w:rsidRPr="00616469">
              <w:rPr>
                <w:rFonts w:ascii="Verdana" w:hAnsi="Verdana"/>
                <w:sz w:val="18"/>
                <w:szCs w:val="18"/>
              </w:rPr>
              <w:t>Clinical Classification Software (CCS) for Services and Procedures classifies CPT codes into clinically meaningful procedure categories.</w:t>
            </w:r>
            <w:r w:rsidR="00237934" w:rsidRPr="00616469">
              <w:rPr>
                <w:rFonts w:ascii="Verdana" w:hAnsi="Verdana"/>
                <w:sz w:val="18"/>
                <w:szCs w:val="18"/>
              </w:rPr>
              <w:t xml:space="preserve"> Populated for CY07+ only.</w:t>
            </w:r>
          </w:p>
        </w:tc>
      </w:tr>
      <w:tr w:rsidR="00EE42AA" w:rsidRPr="00616469" w:rsidTr="007056E8">
        <w:trPr>
          <w:cantSplit/>
          <w:trHeight w:val="432"/>
          <w:jc w:val="center"/>
        </w:trPr>
        <w:tc>
          <w:tcPr>
            <w:tcW w:w="1440" w:type="dxa"/>
            <w:vAlign w:val="center"/>
          </w:tcPr>
          <w:p w:rsidR="00EE42AA" w:rsidRPr="00616469" w:rsidRDefault="00EE42AA" w:rsidP="0098307C">
            <w:pPr>
              <w:rPr>
                <w:rFonts w:ascii="Verdana" w:hAnsi="Verdana"/>
                <w:sz w:val="18"/>
                <w:szCs w:val="18"/>
              </w:rPr>
            </w:pPr>
            <w:r w:rsidRPr="00616469">
              <w:rPr>
                <w:rFonts w:ascii="Verdana" w:hAnsi="Verdana"/>
                <w:sz w:val="18"/>
                <w:szCs w:val="18"/>
              </w:rPr>
              <w:t>CCS Description</w:t>
            </w:r>
          </w:p>
        </w:tc>
        <w:tc>
          <w:tcPr>
            <w:tcW w:w="1124" w:type="dxa"/>
            <w:vAlign w:val="center"/>
          </w:tcPr>
          <w:p w:rsidR="00EE42AA" w:rsidRPr="00616469" w:rsidRDefault="00EE42AA" w:rsidP="001C2327">
            <w:pPr>
              <w:jc w:val="center"/>
              <w:rPr>
                <w:rFonts w:ascii="Verdana" w:hAnsi="Verdana"/>
                <w:sz w:val="18"/>
                <w:szCs w:val="18"/>
              </w:rPr>
            </w:pPr>
            <w:r w:rsidRPr="00616469">
              <w:rPr>
                <w:rFonts w:ascii="Verdana" w:hAnsi="Verdana"/>
                <w:sz w:val="18"/>
                <w:szCs w:val="18"/>
              </w:rPr>
              <w:t>Char(96)</w:t>
            </w:r>
          </w:p>
        </w:tc>
        <w:tc>
          <w:tcPr>
            <w:tcW w:w="1260" w:type="dxa"/>
            <w:vAlign w:val="center"/>
          </w:tcPr>
          <w:p w:rsidR="00EE42AA" w:rsidRPr="00616469" w:rsidRDefault="00EE42AA" w:rsidP="001C2327">
            <w:pPr>
              <w:jc w:val="center"/>
              <w:rPr>
                <w:rFonts w:ascii="Verdana" w:hAnsi="Verdana"/>
                <w:sz w:val="18"/>
                <w:szCs w:val="16"/>
              </w:rPr>
            </w:pPr>
            <w:r w:rsidRPr="00616469">
              <w:rPr>
                <w:rFonts w:ascii="Verdana" w:hAnsi="Verdana"/>
                <w:sz w:val="18"/>
                <w:szCs w:val="16"/>
              </w:rPr>
              <w:t>CCSDESC</w:t>
            </w:r>
          </w:p>
        </w:tc>
        <w:tc>
          <w:tcPr>
            <w:tcW w:w="900" w:type="dxa"/>
            <w:shd w:val="clear" w:color="auto" w:fill="auto"/>
            <w:vAlign w:val="center"/>
          </w:tcPr>
          <w:p w:rsidR="00EE42AA" w:rsidRPr="00616469" w:rsidRDefault="00EE42AA" w:rsidP="001C2327">
            <w:pPr>
              <w:jc w:val="center"/>
              <w:rPr>
                <w:rFonts w:ascii="Verdana" w:hAnsi="Verdana"/>
                <w:sz w:val="18"/>
                <w:szCs w:val="18"/>
              </w:rPr>
            </w:pPr>
            <w:r w:rsidRPr="00616469">
              <w:rPr>
                <w:rFonts w:ascii="Verdana" w:hAnsi="Verdana"/>
                <w:sz w:val="18"/>
                <w:szCs w:val="18"/>
              </w:rPr>
              <w:t>125-220</w:t>
            </w:r>
          </w:p>
        </w:tc>
        <w:tc>
          <w:tcPr>
            <w:tcW w:w="608" w:type="dxa"/>
            <w:shd w:val="clear" w:color="auto" w:fill="auto"/>
            <w:vAlign w:val="center"/>
          </w:tcPr>
          <w:p w:rsidR="00EE42AA" w:rsidRPr="00616469" w:rsidRDefault="00EE42AA" w:rsidP="001C2327">
            <w:pPr>
              <w:jc w:val="center"/>
              <w:rPr>
                <w:rFonts w:ascii="Verdana" w:hAnsi="Verdana"/>
                <w:sz w:val="18"/>
                <w:szCs w:val="18"/>
              </w:rPr>
            </w:pPr>
          </w:p>
        </w:tc>
        <w:tc>
          <w:tcPr>
            <w:tcW w:w="540" w:type="dxa"/>
            <w:vAlign w:val="center"/>
          </w:tcPr>
          <w:p w:rsidR="00EE42AA" w:rsidRPr="00616469" w:rsidRDefault="00EE42AA" w:rsidP="001C2327">
            <w:pPr>
              <w:jc w:val="center"/>
              <w:rPr>
                <w:rFonts w:ascii="Verdana" w:hAnsi="Verdana"/>
                <w:sz w:val="18"/>
                <w:szCs w:val="18"/>
              </w:rPr>
            </w:pPr>
          </w:p>
        </w:tc>
        <w:tc>
          <w:tcPr>
            <w:tcW w:w="658" w:type="dxa"/>
            <w:shd w:val="clear" w:color="auto" w:fill="auto"/>
            <w:vAlign w:val="center"/>
          </w:tcPr>
          <w:p w:rsidR="00EE42AA" w:rsidRPr="00616469" w:rsidRDefault="00EE42AA" w:rsidP="001C2327">
            <w:pPr>
              <w:jc w:val="center"/>
              <w:rPr>
                <w:rFonts w:ascii="Verdana" w:hAnsi="Verdana"/>
                <w:sz w:val="18"/>
                <w:szCs w:val="18"/>
              </w:rPr>
            </w:pPr>
          </w:p>
        </w:tc>
        <w:tc>
          <w:tcPr>
            <w:tcW w:w="4370" w:type="dxa"/>
            <w:vAlign w:val="center"/>
          </w:tcPr>
          <w:p w:rsidR="00EE42AA" w:rsidRPr="00616469" w:rsidRDefault="00EE42AA" w:rsidP="006D759D">
            <w:pPr>
              <w:rPr>
                <w:rFonts w:ascii="Verdana" w:hAnsi="Verdana"/>
                <w:sz w:val="18"/>
                <w:szCs w:val="18"/>
              </w:rPr>
            </w:pPr>
            <w:r w:rsidRPr="00616469">
              <w:rPr>
                <w:rFonts w:ascii="Verdana" w:hAnsi="Verdana"/>
                <w:sz w:val="18"/>
                <w:szCs w:val="18"/>
              </w:rPr>
              <w:t>CCS HCPCS Single-Level Code label.</w:t>
            </w:r>
            <w:r w:rsidR="00237934" w:rsidRPr="00616469">
              <w:rPr>
                <w:rFonts w:ascii="Verdana" w:hAnsi="Verdana"/>
                <w:sz w:val="18"/>
                <w:szCs w:val="18"/>
              </w:rPr>
              <w:t xml:space="preserve"> Populated for CY07+ only.</w:t>
            </w:r>
          </w:p>
        </w:tc>
      </w:tr>
      <w:tr w:rsidR="004A66BA" w:rsidRPr="00616469" w:rsidTr="007056E8">
        <w:trPr>
          <w:cantSplit/>
          <w:trHeight w:val="432"/>
          <w:jc w:val="center"/>
        </w:trPr>
        <w:tc>
          <w:tcPr>
            <w:tcW w:w="1440" w:type="dxa"/>
            <w:vAlign w:val="center"/>
          </w:tcPr>
          <w:p w:rsidR="004A66BA" w:rsidRPr="00616469" w:rsidRDefault="004A66BA" w:rsidP="0098307C">
            <w:pPr>
              <w:rPr>
                <w:rFonts w:ascii="Verdana" w:hAnsi="Verdana"/>
                <w:sz w:val="18"/>
                <w:szCs w:val="18"/>
              </w:rPr>
            </w:pPr>
            <w:r w:rsidRPr="00616469">
              <w:rPr>
                <w:rFonts w:ascii="Verdana" w:hAnsi="Verdana"/>
                <w:sz w:val="18"/>
                <w:szCs w:val="18"/>
              </w:rPr>
              <w:t>Anesthesia Base Units</w:t>
            </w:r>
          </w:p>
        </w:tc>
        <w:tc>
          <w:tcPr>
            <w:tcW w:w="1124" w:type="dxa"/>
            <w:vAlign w:val="center"/>
          </w:tcPr>
          <w:p w:rsidR="004A66BA" w:rsidRPr="00616469" w:rsidRDefault="00A14C63" w:rsidP="001C2327">
            <w:pPr>
              <w:jc w:val="center"/>
              <w:rPr>
                <w:rFonts w:ascii="Verdana" w:hAnsi="Verdana"/>
                <w:sz w:val="18"/>
                <w:szCs w:val="18"/>
              </w:rPr>
            </w:pPr>
            <w:r w:rsidRPr="00616469">
              <w:rPr>
                <w:rFonts w:ascii="Verdana" w:hAnsi="Verdana"/>
                <w:sz w:val="18"/>
                <w:szCs w:val="18"/>
              </w:rPr>
              <w:t>NNN</w:t>
            </w:r>
          </w:p>
        </w:tc>
        <w:tc>
          <w:tcPr>
            <w:tcW w:w="1260" w:type="dxa"/>
            <w:vAlign w:val="center"/>
          </w:tcPr>
          <w:p w:rsidR="004A66BA" w:rsidRPr="00616469" w:rsidRDefault="004A66BA" w:rsidP="001C2327">
            <w:pPr>
              <w:jc w:val="center"/>
              <w:rPr>
                <w:rFonts w:ascii="Verdana" w:hAnsi="Verdana"/>
                <w:sz w:val="18"/>
                <w:szCs w:val="16"/>
              </w:rPr>
            </w:pPr>
            <w:r w:rsidRPr="00616469">
              <w:rPr>
                <w:rFonts w:ascii="Verdana" w:hAnsi="Verdana"/>
                <w:sz w:val="18"/>
                <w:szCs w:val="16"/>
              </w:rPr>
              <w:t>BASE_UNITS</w:t>
            </w:r>
          </w:p>
        </w:tc>
        <w:tc>
          <w:tcPr>
            <w:tcW w:w="900" w:type="dxa"/>
            <w:shd w:val="clear" w:color="auto" w:fill="auto"/>
            <w:vAlign w:val="center"/>
          </w:tcPr>
          <w:p w:rsidR="004A66BA" w:rsidRPr="00616469" w:rsidRDefault="004A66BA" w:rsidP="001C2327">
            <w:pPr>
              <w:jc w:val="center"/>
              <w:rPr>
                <w:rFonts w:ascii="Verdana" w:hAnsi="Verdana"/>
                <w:sz w:val="18"/>
                <w:szCs w:val="18"/>
              </w:rPr>
            </w:pPr>
            <w:r w:rsidRPr="00616469">
              <w:rPr>
                <w:rFonts w:ascii="Verdana" w:hAnsi="Verdana"/>
                <w:sz w:val="18"/>
                <w:szCs w:val="18"/>
              </w:rPr>
              <w:t>221-</w:t>
            </w:r>
            <w:r w:rsidR="00A14C63" w:rsidRPr="00616469">
              <w:rPr>
                <w:rFonts w:ascii="Verdana" w:hAnsi="Verdana"/>
                <w:sz w:val="18"/>
                <w:szCs w:val="18"/>
              </w:rPr>
              <w:t>223</w:t>
            </w:r>
          </w:p>
        </w:tc>
        <w:tc>
          <w:tcPr>
            <w:tcW w:w="608" w:type="dxa"/>
            <w:shd w:val="clear" w:color="auto" w:fill="auto"/>
            <w:vAlign w:val="center"/>
          </w:tcPr>
          <w:p w:rsidR="004A66BA" w:rsidRPr="00616469" w:rsidRDefault="004A66BA" w:rsidP="001C2327">
            <w:pPr>
              <w:jc w:val="center"/>
              <w:rPr>
                <w:rFonts w:ascii="Verdana" w:hAnsi="Verdana"/>
                <w:sz w:val="18"/>
                <w:szCs w:val="18"/>
              </w:rPr>
            </w:pPr>
          </w:p>
        </w:tc>
        <w:tc>
          <w:tcPr>
            <w:tcW w:w="540" w:type="dxa"/>
            <w:vAlign w:val="center"/>
          </w:tcPr>
          <w:p w:rsidR="004A66BA" w:rsidRPr="00616469" w:rsidRDefault="004A66BA" w:rsidP="001C2327">
            <w:pPr>
              <w:jc w:val="center"/>
              <w:rPr>
                <w:rFonts w:ascii="Verdana" w:hAnsi="Verdana"/>
                <w:sz w:val="18"/>
                <w:szCs w:val="18"/>
              </w:rPr>
            </w:pPr>
          </w:p>
        </w:tc>
        <w:tc>
          <w:tcPr>
            <w:tcW w:w="658" w:type="dxa"/>
            <w:shd w:val="clear" w:color="auto" w:fill="auto"/>
            <w:vAlign w:val="center"/>
          </w:tcPr>
          <w:p w:rsidR="004A66BA" w:rsidRPr="00616469" w:rsidRDefault="004A66BA" w:rsidP="001C2327">
            <w:pPr>
              <w:jc w:val="center"/>
              <w:rPr>
                <w:rFonts w:ascii="Verdana" w:hAnsi="Verdana"/>
                <w:sz w:val="18"/>
                <w:szCs w:val="18"/>
              </w:rPr>
            </w:pPr>
          </w:p>
        </w:tc>
        <w:tc>
          <w:tcPr>
            <w:tcW w:w="4370" w:type="dxa"/>
            <w:vAlign w:val="center"/>
          </w:tcPr>
          <w:p w:rsidR="004A66BA" w:rsidRPr="00616469" w:rsidRDefault="004A66BA" w:rsidP="00C61A3C">
            <w:pPr>
              <w:rPr>
                <w:rFonts w:ascii="Verdana" w:hAnsi="Verdana"/>
                <w:sz w:val="18"/>
                <w:szCs w:val="18"/>
              </w:rPr>
            </w:pPr>
            <w:r w:rsidRPr="00616469">
              <w:rPr>
                <w:rFonts w:ascii="Verdana" w:hAnsi="Verdana"/>
                <w:sz w:val="18"/>
                <w:szCs w:val="18"/>
              </w:rPr>
              <w:t>Anesthesia base units are used to compute allowable amounts for anesthesia services under CPT codes 00100 to 01999</w:t>
            </w:r>
            <w:r w:rsidR="003C3769" w:rsidRPr="00616469">
              <w:rPr>
                <w:rFonts w:ascii="Verdana" w:hAnsi="Verdana"/>
                <w:sz w:val="18"/>
                <w:szCs w:val="18"/>
              </w:rPr>
              <w:t xml:space="preserve"> and 99100, 99116, 99135, 99140</w:t>
            </w:r>
            <w:r w:rsidRPr="00616469">
              <w:rPr>
                <w:rFonts w:ascii="Verdana" w:hAnsi="Verdana"/>
                <w:sz w:val="18"/>
                <w:szCs w:val="18"/>
              </w:rPr>
              <w:t xml:space="preserve"> (</w:t>
            </w:r>
            <w:r w:rsidR="003C3769" w:rsidRPr="00616469">
              <w:rPr>
                <w:rFonts w:ascii="Verdana" w:hAnsi="Verdana"/>
                <w:sz w:val="18"/>
                <w:szCs w:val="18"/>
              </w:rPr>
              <w:t xml:space="preserve">base unit values </w:t>
            </w:r>
            <w:r w:rsidRPr="00616469">
              <w:rPr>
                <w:rFonts w:ascii="Verdana" w:hAnsi="Verdana"/>
                <w:sz w:val="18"/>
                <w:szCs w:val="18"/>
              </w:rPr>
              <w:t>provided by UBO).</w:t>
            </w:r>
            <w:r w:rsidR="00C46A93" w:rsidRPr="00616469">
              <w:rPr>
                <w:rFonts w:ascii="Verdana" w:hAnsi="Verdana"/>
                <w:sz w:val="18"/>
                <w:szCs w:val="18"/>
              </w:rPr>
              <w:t xml:space="preserve"> </w:t>
            </w:r>
            <w:r w:rsidR="00C61A3C" w:rsidRPr="00616469">
              <w:rPr>
                <w:rFonts w:ascii="Verdana" w:hAnsi="Verdana"/>
                <w:sz w:val="18"/>
                <w:szCs w:val="18"/>
              </w:rPr>
              <w:t>CY13</w:t>
            </w:r>
            <w:r w:rsidR="00C46A93" w:rsidRPr="00616469">
              <w:rPr>
                <w:rFonts w:ascii="Verdana" w:hAnsi="Verdana"/>
                <w:sz w:val="18"/>
                <w:szCs w:val="18"/>
              </w:rPr>
              <w:t>+ only.</w:t>
            </w:r>
          </w:p>
        </w:tc>
      </w:tr>
      <w:tr w:rsidR="003F0C55" w:rsidRPr="00616469" w:rsidTr="007056E8">
        <w:trPr>
          <w:cantSplit/>
          <w:trHeight w:val="432"/>
          <w:jc w:val="center"/>
        </w:trPr>
        <w:tc>
          <w:tcPr>
            <w:tcW w:w="1440" w:type="dxa"/>
            <w:vAlign w:val="center"/>
          </w:tcPr>
          <w:p w:rsidR="003F0C55" w:rsidRPr="00616469" w:rsidRDefault="003F0C55" w:rsidP="0098307C">
            <w:pPr>
              <w:rPr>
                <w:rFonts w:ascii="Verdana" w:hAnsi="Verdana"/>
                <w:sz w:val="18"/>
                <w:szCs w:val="18"/>
              </w:rPr>
            </w:pPr>
            <w:r w:rsidRPr="00616469">
              <w:rPr>
                <w:rFonts w:ascii="Verdana" w:hAnsi="Verdana"/>
                <w:sz w:val="18"/>
                <w:szCs w:val="18"/>
              </w:rPr>
              <w:t>Evaluative Visit Flag</w:t>
            </w:r>
          </w:p>
        </w:tc>
        <w:tc>
          <w:tcPr>
            <w:tcW w:w="1124" w:type="dxa"/>
            <w:vAlign w:val="center"/>
          </w:tcPr>
          <w:p w:rsidR="003F0C55" w:rsidRPr="00616469" w:rsidRDefault="003F0C55" w:rsidP="001C2327">
            <w:pPr>
              <w:jc w:val="center"/>
              <w:rPr>
                <w:rFonts w:ascii="Verdana" w:hAnsi="Verdana"/>
                <w:sz w:val="18"/>
                <w:szCs w:val="18"/>
              </w:rPr>
            </w:pPr>
            <w:r w:rsidRPr="00616469">
              <w:rPr>
                <w:rFonts w:ascii="Verdana" w:hAnsi="Verdana"/>
                <w:sz w:val="18"/>
                <w:szCs w:val="18"/>
              </w:rPr>
              <w:t>Char(1)</w:t>
            </w:r>
          </w:p>
        </w:tc>
        <w:tc>
          <w:tcPr>
            <w:tcW w:w="1260" w:type="dxa"/>
            <w:vAlign w:val="center"/>
          </w:tcPr>
          <w:p w:rsidR="003F0C55" w:rsidRPr="00616469" w:rsidRDefault="003F0C55" w:rsidP="001C2327">
            <w:pPr>
              <w:jc w:val="center"/>
              <w:rPr>
                <w:rFonts w:ascii="Verdana" w:hAnsi="Verdana"/>
                <w:sz w:val="18"/>
                <w:szCs w:val="16"/>
              </w:rPr>
            </w:pPr>
            <w:r w:rsidRPr="00616469">
              <w:rPr>
                <w:rFonts w:ascii="Verdana" w:hAnsi="Verdana"/>
                <w:sz w:val="16"/>
                <w:szCs w:val="16"/>
              </w:rPr>
              <w:t>EVALVISFLG</w:t>
            </w:r>
          </w:p>
        </w:tc>
        <w:tc>
          <w:tcPr>
            <w:tcW w:w="900" w:type="dxa"/>
            <w:shd w:val="clear" w:color="auto" w:fill="auto"/>
            <w:vAlign w:val="center"/>
          </w:tcPr>
          <w:p w:rsidR="003F0C55" w:rsidRPr="00616469" w:rsidRDefault="003F0C55" w:rsidP="001C2327">
            <w:pPr>
              <w:jc w:val="center"/>
              <w:rPr>
                <w:rFonts w:ascii="Verdana" w:hAnsi="Verdana"/>
                <w:sz w:val="18"/>
                <w:szCs w:val="18"/>
              </w:rPr>
            </w:pPr>
            <w:r w:rsidRPr="00616469">
              <w:rPr>
                <w:rFonts w:ascii="Verdana" w:hAnsi="Verdana"/>
                <w:sz w:val="18"/>
                <w:szCs w:val="18"/>
              </w:rPr>
              <w:t>224</w:t>
            </w:r>
          </w:p>
        </w:tc>
        <w:tc>
          <w:tcPr>
            <w:tcW w:w="608" w:type="dxa"/>
            <w:shd w:val="clear" w:color="auto" w:fill="auto"/>
            <w:vAlign w:val="center"/>
          </w:tcPr>
          <w:p w:rsidR="003F0C55" w:rsidRPr="00616469" w:rsidRDefault="003F0C55" w:rsidP="001C2327">
            <w:pPr>
              <w:jc w:val="center"/>
              <w:rPr>
                <w:rFonts w:ascii="Verdana" w:hAnsi="Verdana"/>
                <w:sz w:val="18"/>
                <w:szCs w:val="18"/>
              </w:rPr>
            </w:pPr>
            <w:r w:rsidRPr="00616469">
              <w:rPr>
                <w:rFonts w:ascii="Verdana" w:hAnsi="Verdana"/>
                <w:sz w:val="18"/>
                <w:szCs w:val="18"/>
              </w:rPr>
              <w:t>C</w:t>
            </w:r>
          </w:p>
        </w:tc>
        <w:tc>
          <w:tcPr>
            <w:tcW w:w="540" w:type="dxa"/>
            <w:vAlign w:val="center"/>
          </w:tcPr>
          <w:p w:rsidR="003F0C55" w:rsidRPr="00616469" w:rsidRDefault="00857AC0" w:rsidP="001C2327">
            <w:pPr>
              <w:jc w:val="center"/>
              <w:rPr>
                <w:rFonts w:ascii="Verdana" w:hAnsi="Verdana"/>
                <w:sz w:val="18"/>
                <w:szCs w:val="18"/>
              </w:rPr>
            </w:pPr>
            <w:r w:rsidRPr="00616469">
              <w:rPr>
                <w:rFonts w:ascii="Verdana" w:hAnsi="Verdana"/>
                <w:sz w:val="18"/>
                <w:szCs w:val="18"/>
              </w:rPr>
              <w:t>X</w:t>
            </w:r>
          </w:p>
        </w:tc>
        <w:tc>
          <w:tcPr>
            <w:tcW w:w="658" w:type="dxa"/>
            <w:shd w:val="clear" w:color="auto" w:fill="auto"/>
            <w:vAlign w:val="center"/>
          </w:tcPr>
          <w:p w:rsidR="003F0C55" w:rsidRPr="00616469" w:rsidRDefault="003F0C55" w:rsidP="001C2327">
            <w:pPr>
              <w:jc w:val="center"/>
              <w:rPr>
                <w:rFonts w:ascii="Verdana" w:hAnsi="Verdana"/>
                <w:sz w:val="18"/>
                <w:szCs w:val="18"/>
              </w:rPr>
            </w:pPr>
          </w:p>
        </w:tc>
        <w:tc>
          <w:tcPr>
            <w:tcW w:w="4370" w:type="dxa"/>
            <w:vAlign w:val="center"/>
          </w:tcPr>
          <w:p w:rsidR="00903976" w:rsidRPr="00616469" w:rsidRDefault="00402D2F" w:rsidP="00402D2F">
            <w:pPr>
              <w:rPr>
                <w:rFonts w:ascii="Verdana" w:hAnsi="Verdana"/>
                <w:sz w:val="18"/>
                <w:szCs w:val="18"/>
              </w:rPr>
            </w:pPr>
            <w:r w:rsidRPr="00616469">
              <w:rPr>
                <w:rFonts w:ascii="Verdana" w:hAnsi="Verdana"/>
                <w:sz w:val="18"/>
                <w:szCs w:val="18"/>
              </w:rPr>
              <w:t xml:space="preserve">Visits of an evaluative nature – involving history, exam or decision making which is not included in a separately codable procedure, and is not incrementally time-based, and is not a treatment session following an evaluation, management or assessment.  </w:t>
            </w:r>
          </w:p>
          <w:p w:rsidR="00903976" w:rsidRPr="00616469" w:rsidRDefault="00903976" w:rsidP="00402D2F">
            <w:pPr>
              <w:rPr>
                <w:rFonts w:ascii="Verdana" w:hAnsi="Verdana"/>
                <w:sz w:val="18"/>
                <w:szCs w:val="18"/>
              </w:rPr>
            </w:pPr>
            <w:r w:rsidRPr="00616469">
              <w:rPr>
                <w:rFonts w:ascii="Verdana" w:hAnsi="Verdana"/>
                <w:sz w:val="18"/>
                <w:szCs w:val="18"/>
              </w:rPr>
              <w:t>Y=presence of this CPT indicates the visit was of an evaluative nature</w:t>
            </w:r>
          </w:p>
          <w:p w:rsidR="00903976" w:rsidRPr="00616469" w:rsidRDefault="00903976" w:rsidP="00402D2F">
            <w:pPr>
              <w:rPr>
                <w:rFonts w:ascii="Verdana" w:hAnsi="Verdana"/>
                <w:sz w:val="18"/>
                <w:szCs w:val="18"/>
              </w:rPr>
            </w:pPr>
            <w:r w:rsidRPr="00616469">
              <w:rPr>
                <w:rFonts w:ascii="Verdana" w:hAnsi="Verdana"/>
                <w:sz w:val="18"/>
                <w:szCs w:val="18"/>
              </w:rPr>
              <w:t>N=does not indicate an evaluative visit (default)</w:t>
            </w:r>
          </w:p>
          <w:p w:rsidR="003F0C55" w:rsidRPr="00616469" w:rsidRDefault="00402D2F" w:rsidP="00402D2F">
            <w:pPr>
              <w:rPr>
                <w:rFonts w:ascii="Verdana" w:hAnsi="Verdana"/>
                <w:sz w:val="18"/>
                <w:szCs w:val="18"/>
              </w:rPr>
            </w:pPr>
            <w:r w:rsidRPr="00616469">
              <w:rPr>
                <w:rFonts w:ascii="Verdana" w:hAnsi="Verdana"/>
                <w:sz w:val="18"/>
                <w:szCs w:val="18"/>
              </w:rPr>
              <w:t>CY07+ only.</w:t>
            </w:r>
          </w:p>
        </w:tc>
      </w:tr>
      <w:tr w:rsidR="00F12EFD" w:rsidRPr="00616469" w:rsidTr="007056E8">
        <w:trPr>
          <w:cantSplit/>
          <w:trHeight w:val="432"/>
          <w:jc w:val="center"/>
        </w:trPr>
        <w:tc>
          <w:tcPr>
            <w:tcW w:w="1440" w:type="dxa"/>
            <w:vAlign w:val="center"/>
          </w:tcPr>
          <w:p w:rsidR="00F12EFD" w:rsidRPr="00616469" w:rsidRDefault="00D63725" w:rsidP="0098307C">
            <w:pPr>
              <w:rPr>
                <w:rFonts w:ascii="Verdana" w:hAnsi="Verdana"/>
                <w:sz w:val="18"/>
                <w:szCs w:val="18"/>
              </w:rPr>
            </w:pPr>
            <w:r w:rsidRPr="00616469">
              <w:rPr>
                <w:rFonts w:ascii="Verdana" w:hAnsi="Verdana"/>
                <w:sz w:val="18"/>
                <w:szCs w:val="18"/>
              </w:rPr>
              <w:t>Nurse/Tech Billable Flag</w:t>
            </w:r>
          </w:p>
        </w:tc>
        <w:tc>
          <w:tcPr>
            <w:tcW w:w="1124" w:type="dxa"/>
            <w:vAlign w:val="center"/>
          </w:tcPr>
          <w:p w:rsidR="00F12EFD" w:rsidRPr="005F09BF" w:rsidRDefault="00F12EFD" w:rsidP="001C2327">
            <w:pPr>
              <w:jc w:val="center"/>
              <w:rPr>
                <w:rFonts w:ascii="Verdana" w:hAnsi="Verdana"/>
                <w:sz w:val="18"/>
                <w:szCs w:val="18"/>
              </w:rPr>
            </w:pPr>
            <w:r w:rsidRPr="005F09BF">
              <w:rPr>
                <w:rFonts w:ascii="Verdana" w:hAnsi="Verdana"/>
                <w:sz w:val="18"/>
                <w:szCs w:val="18"/>
              </w:rPr>
              <w:t>Char(1)</w:t>
            </w:r>
          </w:p>
        </w:tc>
        <w:tc>
          <w:tcPr>
            <w:tcW w:w="1260" w:type="dxa"/>
            <w:vAlign w:val="center"/>
          </w:tcPr>
          <w:p w:rsidR="00F12EFD" w:rsidRPr="005F09BF" w:rsidRDefault="00CF250E" w:rsidP="001C2327">
            <w:pPr>
              <w:jc w:val="center"/>
              <w:rPr>
                <w:rFonts w:ascii="Verdana" w:hAnsi="Verdana"/>
                <w:sz w:val="18"/>
                <w:szCs w:val="16"/>
              </w:rPr>
            </w:pPr>
            <w:r w:rsidRPr="005F09BF">
              <w:rPr>
                <w:rFonts w:ascii="Verdana" w:hAnsi="Verdana"/>
                <w:sz w:val="16"/>
                <w:szCs w:val="16"/>
              </w:rPr>
              <w:t>NURSE_BILL</w:t>
            </w:r>
          </w:p>
        </w:tc>
        <w:tc>
          <w:tcPr>
            <w:tcW w:w="900" w:type="dxa"/>
            <w:shd w:val="clear" w:color="auto" w:fill="auto"/>
            <w:vAlign w:val="center"/>
          </w:tcPr>
          <w:p w:rsidR="00F12EFD" w:rsidRPr="005F09BF" w:rsidRDefault="00F12EFD" w:rsidP="001C2327">
            <w:pPr>
              <w:jc w:val="center"/>
              <w:rPr>
                <w:rFonts w:ascii="Verdana" w:hAnsi="Verdana"/>
                <w:sz w:val="18"/>
                <w:szCs w:val="18"/>
              </w:rPr>
            </w:pPr>
            <w:r w:rsidRPr="005F09BF">
              <w:rPr>
                <w:rFonts w:ascii="Verdana" w:hAnsi="Verdana"/>
                <w:sz w:val="18"/>
                <w:szCs w:val="18"/>
              </w:rPr>
              <w:t>225</w:t>
            </w:r>
          </w:p>
        </w:tc>
        <w:tc>
          <w:tcPr>
            <w:tcW w:w="608" w:type="dxa"/>
            <w:shd w:val="clear" w:color="auto" w:fill="auto"/>
            <w:vAlign w:val="center"/>
          </w:tcPr>
          <w:p w:rsidR="00F12EFD" w:rsidRPr="005F09BF" w:rsidRDefault="00F12EFD" w:rsidP="001C2327">
            <w:pPr>
              <w:jc w:val="center"/>
              <w:rPr>
                <w:rFonts w:ascii="Verdana" w:hAnsi="Verdana"/>
                <w:sz w:val="18"/>
                <w:szCs w:val="18"/>
              </w:rPr>
            </w:pPr>
          </w:p>
        </w:tc>
        <w:tc>
          <w:tcPr>
            <w:tcW w:w="540" w:type="dxa"/>
            <w:vAlign w:val="center"/>
          </w:tcPr>
          <w:p w:rsidR="00F12EFD" w:rsidRPr="005F09BF" w:rsidRDefault="00F12EFD" w:rsidP="001C2327">
            <w:pPr>
              <w:jc w:val="center"/>
              <w:rPr>
                <w:rFonts w:ascii="Verdana" w:hAnsi="Verdana"/>
                <w:sz w:val="18"/>
                <w:szCs w:val="18"/>
              </w:rPr>
            </w:pPr>
          </w:p>
        </w:tc>
        <w:tc>
          <w:tcPr>
            <w:tcW w:w="658" w:type="dxa"/>
            <w:shd w:val="clear" w:color="auto" w:fill="auto"/>
            <w:vAlign w:val="center"/>
          </w:tcPr>
          <w:p w:rsidR="00F12EFD" w:rsidRPr="005F09BF" w:rsidRDefault="00F12EFD" w:rsidP="001C2327">
            <w:pPr>
              <w:jc w:val="center"/>
              <w:rPr>
                <w:rFonts w:ascii="Verdana" w:hAnsi="Verdana"/>
                <w:sz w:val="18"/>
                <w:szCs w:val="18"/>
              </w:rPr>
            </w:pPr>
          </w:p>
        </w:tc>
        <w:tc>
          <w:tcPr>
            <w:tcW w:w="4370" w:type="dxa"/>
            <w:vAlign w:val="center"/>
          </w:tcPr>
          <w:p w:rsidR="009B7BA8" w:rsidRPr="005F09BF" w:rsidRDefault="009B7BA8" w:rsidP="009B7BA8">
            <w:pPr>
              <w:rPr>
                <w:rFonts w:ascii="Verdana" w:hAnsi="Verdana"/>
                <w:sz w:val="18"/>
                <w:szCs w:val="18"/>
              </w:rPr>
            </w:pPr>
            <w:r w:rsidRPr="005F09BF">
              <w:rPr>
                <w:rFonts w:ascii="Verdana" w:hAnsi="Verdana"/>
                <w:sz w:val="18"/>
                <w:szCs w:val="18"/>
              </w:rPr>
              <w:t>CY18+ value will be set to blank.</w:t>
            </w:r>
          </w:p>
          <w:p w:rsidR="009B7BA8" w:rsidRPr="005F09BF" w:rsidRDefault="009B7BA8" w:rsidP="009B7BA8">
            <w:pPr>
              <w:rPr>
                <w:rFonts w:ascii="Verdana" w:hAnsi="Verdana"/>
                <w:sz w:val="18"/>
                <w:szCs w:val="18"/>
              </w:rPr>
            </w:pPr>
            <w:r w:rsidRPr="005F09BF">
              <w:rPr>
                <w:rFonts w:ascii="Verdana" w:hAnsi="Verdana"/>
                <w:sz w:val="18"/>
                <w:szCs w:val="18"/>
              </w:rPr>
              <w:t>CY13 – CY17:</w:t>
            </w:r>
          </w:p>
          <w:p w:rsidR="00D63725" w:rsidRPr="005F09BF" w:rsidRDefault="00F12EFD" w:rsidP="00D63725">
            <w:pPr>
              <w:rPr>
                <w:rFonts w:ascii="Verdana" w:hAnsi="Verdana"/>
                <w:sz w:val="18"/>
                <w:szCs w:val="18"/>
              </w:rPr>
            </w:pPr>
            <w:r w:rsidRPr="005F09BF">
              <w:rPr>
                <w:rFonts w:ascii="Verdana" w:hAnsi="Verdana"/>
                <w:sz w:val="18"/>
                <w:szCs w:val="18"/>
              </w:rPr>
              <w:t>Identifies CPT</w:t>
            </w:r>
            <w:r w:rsidR="006102D5" w:rsidRPr="005F09BF">
              <w:rPr>
                <w:rFonts w:ascii="Verdana" w:hAnsi="Verdana"/>
                <w:sz w:val="18"/>
                <w:szCs w:val="18"/>
              </w:rPr>
              <w:t>/modifier combinations</w:t>
            </w:r>
            <w:r w:rsidR="00D63725" w:rsidRPr="005F09BF">
              <w:rPr>
                <w:rFonts w:ascii="Verdana" w:hAnsi="Verdana"/>
                <w:sz w:val="18"/>
                <w:szCs w:val="18"/>
              </w:rPr>
              <w:t xml:space="preserve"> that are billable for services that can be done independently by a nurse or technician</w:t>
            </w:r>
            <w:r w:rsidRPr="005F09BF">
              <w:rPr>
                <w:rFonts w:ascii="Verdana" w:hAnsi="Verdana"/>
                <w:sz w:val="18"/>
                <w:szCs w:val="18"/>
              </w:rPr>
              <w:t xml:space="preserve">.  </w:t>
            </w:r>
          </w:p>
          <w:p w:rsidR="00D63725" w:rsidRPr="005F09BF" w:rsidRDefault="00D63725" w:rsidP="00CF250E">
            <w:pPr>
              <w:rPr>
                <w:rFonts w:ascii="Verdana" w:hAnsi="Verdana"/>
                <w:sz w:val="18"/>
                <w:szCs w:val="18"/>
              </w:rPr>
            </w:pPr>
            <w:r w:rsidRPr="005F09BF">
              <w:rPr>
                <w:rFonts w:ascii="Verdana" w:hAnsi="Verdana"/>
                <w:sz w:val="18"/>
                <w:szCs w:val="18"/>
              </w:rPr>
              <w:t>Y=allowed for billing</w:t>
            </w:r>
          </w:p>
          <w:p w:rsidR="00F12EFD" w:rsidRPr="005F09BF" w:rsidRDefault="00D63725" w:rsidP="00006FB8">
            <w:pPr>
              <w:rPr>
                <w:rFonts w:ascii="Verdana" w:hAnsi="Verdana"/>
                <w:sz w:val="18"/>
                <w:szCs w:val="18"/>
              </w:rPr>
            </w:pPr>
            <w:r w:rsidRPr="005F09BF">
              <w:rPr>
                <w:rFonts w:ascii="Verdana" w:hAnsi="Verdana"/>
                <w:sz w:val="18"/>
                <w:szCs w:val="18"/>
              </w:rPr>
              <w:t>N=not allowed for billing (default)</w:t>
            </w:r>
          </w:p>
        </w:tc>
      </w:tr>
      <w:tr w:rsidR="006102D5" w:rsidRPr="00616469" w:rsidTr="007056E8">
        <w:trPr>
          <w:cantSplit/>
          <w:trHeight w:val="432"/>
          <w:jc w:val="center"/>
        </w:trPr>
        <w:tc>
          <w:tcPr>
            <w:tcW w:w="1440" w:type="dxa"/>
            <w:vAlign w:val="center"/>
          </w:tcPr>
          <w:p w:rsidR="006102D5" w:rsidRPr="00616469" w:rsidRDefault="006102D5" w:rsidP="006102D5">
            <w:pPr>
              <w:rPr>
                <w:rFonts w:ascii="Verdana" w:hAnsi="Verdana"/>
                <w:sz w:val="18"/>
                <w:szCs w:val="18"/>
              </w:rPr>
            </w:pPr>
            <w:r w:rsidRPr="00616469">
              <w:rPr>
                <w:rFonts w:ascii="Verdana" w:hAnsi="Verdana"/>
                <w:sz w:val="18"/>
                <w:szCs w:val="18"/>
              </w:rPr>
              <w:t>Default Claim Form Indicator</w:t>
            </w:r>
          </w:p>
        </w:tc>
        <w:tc>
          <w:tcPr>
            <w:tcW w:w="1124" w:type="dxa"/>
            <w:vAlign w:val="center"/>
          </w:tcPr>
          <w:p w:rsidR="006102D5" w:rsidRPr="005F09BF" w:rsidRDefault="006102D5" w:rsidP="001C2327">
            <w:pPr>
              <w:jc w:val="center"/>
              <w:rPr>
                <w:rFonts w:ascii="Verdana" w:hAnsi="Verdana"/>
                <w:sz w:val="18"/>
                <w:szCs w:val="18"/>
              </w:rPr>
            </w:pPr>
            <w:r w:rsidRPr="005F09BF">
              <w:rPr>
                <w:rFonts w:ascii="Verdana" w:hAnsi="Verdana"/>
                <w:sz w:val="18"/>
                <w:szCs w:val="18"/>
              </w:rPr>
              <w:t>Char(1)</w:t>
            </w:r>
          </w:p>
        </w:tc>
        <w:tc>
          <w:tcPr>
            <w:tcW w:w="1260" w:type="dxa"/>
            <w:vAlign w:val="center"/>
          </w:tcPr>
          <w:p w:rsidR="006102D5" w:rsidRPr="005F09BF" w:rsidRDefault="006102D5" w:rsidP="001C2327">
            <w:pPr>
              <w:jc w:val="center"/>
              <w:rPr>
                <w:rFonts w:ascii="Verdana" w:hAnsi="Verdana"/>
                <w:sz w:val="16"/>
                <w:szCs w:val="16"/>
              </w:rPr>
            </w:pPr>
            <w:r w:rsidRPr="005F09BF">
              <w:rPr>
                <w:rFonts w:ascii="Verdana" w:hAnsi="Verdana"/>
                <w:sz w:val="16"/>
                <w:szCs w:val="16"/>
              </w:rPr>
              <w:t>DFLTCLM</w:t>
            </w:r>
          </w:p>
        </w:tc>
        <w:tc>
          <w:tcPr>
            <w:tcW w:w="900" w:type="dxa"/>
            <w:shd w:val="clear" w:color="auto" w:fill="auto"/>
            <w:vAlign w:val="center"/>
          </w:tcPr>
          <w:p w:rsidR="006102D5" w:rsidRPr="005F09BF" w:rsidRDefault="006102D5" w:rsidP="001C2327">
            <w:pPr>
              <w:jc w:val="center"/>
              <w:rPr>
                <w:rFonts w:ascii="Verdana" w:hAnsi="Verdana"/>
                <w:sz w:val="18"/>
                <w:szCs w:val="18"/>
              </w:rPr>
            </w:pPr>
            <w:r w:rsidRPr="005F09BF">
              <w:rPr>
                <w:rFonts w:ascii="Verdana" w:hAnsi="Verdana"/>
                <w:sz w:val="18"/>
                <w:szCs w:val="18"/>
              </w:rPr>
              <w:t>226</w:t>
            </w:r>
          </w:p>
        </w:tc>
        <w:tc>
          <w:tcPr>
            <w:tcW w:w="608" w:type="dxa"/>
            <w:shd w:val="clear" w:color="auto" w:fill="auto"/>
            <w:vAlign w:val="center"/>
          </w:tcPr>
          <w:p w:rsidR="006102D5" w:rsidRPr="005F09BF" w:rsidRDefault="006102D5" w:rsidP="001C2327">
            <w:pPr>
              <w:jc w:val="center"/>
              <w:rPr>
                <w:rFonts w:ascii="Verdana" w:hAnsi="Verdana"/>
                <w:sz w:val="18"/>
                <w:szCs w:val="18"/>
              </w:rPr>
            </w:pPr>
          </w:p>
        </w:tc>
        <w:tc>
          <w:tcPr>
            <w:tcW w:w="540" w:type="dxa"/>
            <w:vAlign w:val="center"/>
          </w:tcPr>
          <w:p w:rsidR="006102D5" w:rsidRPr="005F09BF" w:rsidRDefault="006102D5" w:rsidP="001C2327">
            <w:pPr>
              <w:jc w:val="center"/>
              <w:rPr>
                <w:rFonts w:ascii="Verdana" w:hAnsi="Verdana"/>
                <w:sz w:val="18"/>
                <w:szCs w:val="18"/>
              </w:rPr>
            </w:pPr>
          </w:p>
        </w:tc>
        <w:tc>
          <w:tcPr>
            <w:tcW w:w="658" w:type="dxa"/>
            <w:shd w:val="clear" w:color="auto" w:fill="auto"/>
            <w:vAlign w:val="center"/>
          </w:tcPr>
          <w:p w:rsidR="006102D5" w:rsidRPr="005F09BF" w:rsidRDefault="006102D5" w:rsidP="001C2327">
            <w:pPr>
              <w:jc w:val="center"/>
              <w:rPr>
                <w:rFonts w:ascii="Verdana" w:hAnsi="Verdana"/>
                <w:sz w:val="18"/>
                <w:szCs w:val="18"/>
              </w:rPr>
            </w:pPr>
          </w:p>
        </w:tc>
        <w:tc>
          <w:tcPr>
            <w:tcW w:w="4370" w:type="dxa"/>
            <w:vAlign w:val="center"/>
          </w:tcPr>
          <w:p w:rsidR="009B7BA8" w:rsidRPr="005F09BF" w:rsidRDefault="009B7BA8" w:rsidP="009B7BA8">
            <w:pPr>
              <w:rPr>
                <w:rFonts w:ascii="Verdana" w:hAnsi="Verdana"/>
                <w:sz w:val="18"/>
                <w:szCs w:val="18"/>
              </w:rPr>
            </w:pPr>
            <w:r w:rsidRPr="005F09BF">
              <w:rPr>
                <w:rFonts w:ascii="Verdana" w:hAnsi="Verdana"/>
                <w:sz w:val="18"/>
                <w:szCs w:val="18"/>
              </w:rPr>
              <w:t>CY18+ value will be set to blank.</w:t>
            </w:r>
          </w:p>
          <w:p w:rsidR="009B7BA8" w:rsidRPr="005F09BF" w:rsidRDefault="009B7BA8" w:rsidP="009B7BA8">
            <w:pPr>
              <w:rPr>
                <w:rFonts w:ascii="Verdana" w:hAnsi="Verdana"/>
                <w:sz w:val="18"/>
                <w:szCs w:val="18"/>
              </w:rPr>
            </w:pPr>
            <w:r w:rsidRPr="005F09BF">
              <w:rPr>
                <w:rFonts w:ascii="Verdana" w:hAnsi="Verdana"/>
                <w:sz w:val="18"/>
                <w:szCs w:val="18"/>
              </w:rPr>
              <w:t>CY13 – CY17:</w:t>
            </w:r>
          </w:p>
          <w:p w:rsidR="006102D5" w:rsidRPr="005F09BF" w:rsidRDefault="006102D5" w:rsidP="006102D5">
            <w:pPr>
              <w:rPr>
                <w:rFonts w:ascii="Verdana" w:hAnsi="Verdana"/>
                <w:sz w:val="18"/>
                <w:szCs w:val="18"/>
              </w:rPr>
            </w:pPr>
            <w:r w:rsidRPr="005F09BF">
              <w:rPr>
                <w:rFonts w:ascii="Verdana" w:hAnsi="Verdana"/>
                <w:sz w:val="18"/>
                <w:szCs w:val="18"/>
              </w:rPr>
              <w:t xml:space="preserve">Identifies </w:t>
            </w:r>
            <w:r w:rsidR="00E956D8" w:rsidRPr="005F09BF">
              <w:rPr>
                <w:rFonts w:ascii="Verdana" w:hAnsi="Verdana"/>
                <w:sz w:val="18"/>
                <w:szCs w:val="18"/>
              </w:rPr>
              <w:t>which</w:t>
            </w:r>
            <w:r w:rsidRPr="005F09BF">
              <w:rPr>
                <w:rFonts w:ascii="Verdana" w:hAnsi="Verdana"/>
                <w:sz w:val="18"/>
                <w:szCs w:val="18"/>
              </w:rPr>
              <w:t xml:space="preserve"> CPT/modifier combination</w:t>
            </w:r>
            <w:r w:rsidR="00E956D8" w:rsidRPr="005F09BF">
              <w:rPr>
                <w:rFonts w:ascii="Verdana" w:hAnsi="Verdana"/>
                <w:sz w:val="18"/>
                <w:szCs w:val="18"/>
              </w:rPr>
              <w:t>s</w:t>
            </w:r>
            <w:r w:rsidRPr="005F09BF">
              <w:rPr>
                <w:rFonts w:ascii="Verdana" w:hAnsi="Verdana"/>
                <w:sz w:val="18"/>
                <w:szCs w:val="18"/>
              </w:rPr>
              <w:t xml:space="preserve"> are billable on an Institutional or Professional claim. Based on information from the CMAC rate table.</w:t>
            </w:r>
          </w:p>
          <w:p w:rsidR="006102D5" w:rsidRPr="005F09BF" w:rsidRDefault="006102D5" w:rsidP="006102D5">
            <w:pPr>
              <w:rPr>
                <w:rFonts w:ascii="Verdana" w:hAnsi="Verdana"/>
                <w:sz w:val="18"/>
                <w:szCs w:val="18"/>
              </w:rPr>
            </w:pPr>
            <w:r w:rsidRPr="005F09BF">
              <w:rPr>
                <w:rFonts w:ascii="Verdana" w:hAnsi="Verdana"/>
                <w:sz w:val="18"/>
                <w:szCs w:val="18"/>
              </w:rPr>
              <w:t xml:space="preserve">I=Institutional </w:t>
            </w:r>
          </w:p>
          <w:p w:rsidR="009B7BA8" w:rsidRPr="005F09BF" w:rsidRDefault="006102D5" w:rsidP="009B7BA8">
            <w:pPr>
              <w:rPr>
                <w:rFonts w:ascii="Verdana" w:hAnsi="Verdana"/>
                <w:sz w:val="18"/>
                <w:szCs w:val="18"/>
              </w:rPr>
            </w:pPr>
            <w:r w:rsidRPr="005F09BF">
              <w:rPr>
                <w:rFonts w:ascii="Verdana" w:hAnsi="Verdana"/>
                <w:sz w:val="18"/>
                <w:szCs w:val="18"/>
              </w:rPr>
              <w:t>P=Professional (default)</w:t>
            </w:r>
          </w:p>
        </w:tc>
      </w:tr>
      <w:tr w:rsidR="006102D5" w:rsidRPr="00616469" w:rsidTr="007056E8">
        <w:trPr>
          <w:cantSplit/>
          <w:trHeight w:val="432"/>
          <w:jc w:val="center"/>
        </w:trPr>
        <w:tc>
          <w:tcPr>
            <w:tcW w:w="1440" w:type="dxa"/>
            <w:vAlign w:val="center"/>
          </w:tcPr>
          <w:p w:rsidR="006102D5" w:rsidRPr="00616469" w:rsidRDefault="006102D5" w:rsidP="0098307C">
            <w:pPr>
              <w:rPr>
                <w:rFonts w:ascii="Verdana" w:hAnsi="Verdana"/>
                <w:sz w:val="18"/>
                <w:szCs w:val="18"/>
              </w:rPr>
            </w:pPr>
            <w:r w:rsidRPr="00616469">
              <w:rPr>
                <w:rFonts w:ascii="Verdana" w:hAnsi="Verdana"/>
                <w:sz w:val="18"/>
                <w:szCs w:val="18"/>
              </w:rPr>
              <w:t>Inpatient Billing Exclusion Flag</w:t>
            </w:r>
          </w:p>
        </w:tc>
        <w:tc>
          <w:tcPr>
            <w:tcW w:w="1124" w:type="dxa"/>
            <w:vAlign w:val="center"/>
          </w:tcPr>
          <w:p w:rsidR="006102D5" w:rsidRPr="005F09BF" w:rsidRDefault="006102D5" w:rsidP="001C2327">
            <w:pPr>
              <w:jc w:val="center"/>
              <w:rPr>
                <w:rFonts w:ascii="Verdana" w:hAnsi="Verdana"/>
                <w:sz w:val="18"/>
                <w:szCs w:val="18"/>
              </w:rPr>
            </w:pPr>
            <w:r w:rsidRPr="005F09BF">
              <w:rPr>
                <w:rFonts w:ascii="Verdana" w:hAnsi="Verdana"/>
                <w:sz w:val="18"/>
                <w:szCs w:val="18"/>
              </w:rPr>
              <w:t>Char(1)</w:t>
            </w:r>
          </w:p>
        </w:tc>
        <w:tc>
          <w:tcPr>
            <w:tcW w:w="1260" w:type="dxa"/>
            <w:vAlign w:val="center"/>
          </w:tcPr>
          <w:p w:rsidR="006102D5" w:rsidRPr="005F09BF" w:rsidRDefault="006102D5" w:rsidP="001C2327">
            <w:pPr>
              <w:jc w:val="center"/>
              <w:rPr>
                <w:rFonts w:ascii="Verdana" w:hAnsi="Verdana"/>
                <w:sz w:val="16"/>
                <w:szCs w:val="16"/>
              </w:rPr>
            </w:pPr>
            <w:r w:rsidRPr="005F09BF">
              <w:rPr>
                <w:rFonts w:ascii="Verdana" w:hAnsi="Verdana"/>
                <w:sz w:val="16"/>
                <w:szCs w:val="16"/>
              </w:rPr>
              <w:t>BILLEXCL_IP</w:t>
            </w:r>
          </w:p>
        </w:tc>
        <w:tc>
          <w:tcPr>
            <w:tcW w:w="900" w:type="dxa"/>
            <w:shd w:val="clear" w:color="auto" w:fill="auto"/>
            <w:vAlign w:val="center"/>
          </w:tcPr>
          <w:p w:rsidR="006102D5" w:rsidRPr="005F09BF" w:rsidRDefault="006102D5" w:rsidP="001C2327">
            <w:pPr>
              <w:jc w:val="center"/>
              <w:rPr>
                <w:rFonts w:ascii="Verdana" w:hAnsi="Verdana"/>
                <w:sz w:val="18"/>
                <w:szCs w:val="18"/>
              </w:rPr>
            </w:pPr>
            <w:r w:rsidRPr="005F09BF">
              <w:rPr>
                <w:rFonts w:ascii="Verdana" w:hAnsi="Verdana"/>
                <w:sz w:val="18"/>
                <w:szCs w:val="18"/>
              </w:rPr>
              <w:t>227</w:t>
            </w:r>
          </w:p>
        </w:tc>
        <w:tc>
          <w:tcPr>
            <w:tcW w:w="608" w:type="dxa"/>
            <w:shd w:val="clear" w:color="auto" w:fill="auto"/>
            <w:vAlign w:val="center"/>
          </w:tcPr>
          <w:p w:rsidR="006102D5" w:rsidRPr="005F09BF" w:rsidRDefault="006102D5" w:rsidP="001C2327">
            <w:pPr>
              <w:jc w:val="center"/>
              <w:rPr>
                <w:rFonts w:ascii="Verdana" w:hAnsi="Verdana"/>
                <w:sz w:val="18"/>
                <w:szCs w:val="18"/>
              </w:rPr>
            </w:pPr>
          </w:p>
        </w:tc>
        <w:tc>
          <w:tcPr>
            <w:tcW w:w="540" w:type="dxa"/>
            <w:vAlign w:val="center"/>
          </w:tcPr>
          <w:p w:rsidR="006102D5" w:rsidRPr="005F09BF" w:rsidRDefault="006102D5" w:rsidP="001C2327">
            <w:pPr>
              <w:jc w:val="center"/>
              <w:rPr>
                <w:rFonts w:ascii="Verdana" w:hAnsi="Verdana"/>
                <w:sz w:val="18"/>
                <w:szCs w:val="18"/>
              </w:rPr>
            </w:pPr>
          </w:p>
        </w:tc>
        <w:tc>
          <w:tcPr>
            <w:tcW w:w="658" w:type="dxa"/>
            <w:shd w:val="clear" w:color="auto" w:fill="auto"/>
            <w:vAlign w:val="center"/>
          </w:tcPr>
          <w:p w:rsidR="006102D5" w:rsidRPr="005F09BF" w:rsidRDefault="006102D5" w:rsidP="001C2327">
            <w:pPr>
              <w:jc w:val="center"/>
              <w:rPr>
                <w:rFonts w:ascii="Verdana" w:hAnsi="Verdana"/>
                <w:sz w:val="18"/>
                <w:szCs w:val="18"/>
              </w:rPr>
            </w:pPr>
          </w:p>
        </w:tc>
        <w:tc>
          <w:tcPr>
            <w:tcW w:w="4370" w:type="dxa"/>
            <w:vAlign w:val="center"/>
          </w:tcPr>
          <w:p w:rsidR="009B7BA8" w:rsidRPr="005F09BF" w:rsidRDefault="009B7BA8" w:rsidP="009B7BA8">
            <w:pPr>
              <w:rPr>
                <w:rFonts w:ascii="Verdana" w:hAnsi="Verdana"/>
                <w:sz w:val="18"/>
                <w:szCs w:val="18"/>
              </w:rPr>
            </w:pPr>
            <w:r w:rsidRPr="005F09BF">
              <w:rPr>
                <w:rFonts w:ascii="Verdana" w:hAnsi="Verdana"/>
                <w:sz w:val="18"/>
                <w:szCs w:val="18"/>
              </w:rPr>
              <w:t>CY18+ value will be set to blank.</w:t>
            </w:r>
          </w:p>
          <w:p w:rsidR="009B7BA8" w:rsidRPr="005F09BF" w:rsidRDefault="009B7BA8" w:rsidP="009B7BA8">
            <w:pPr>
              <w:rPr>
                <w:rFonts w:ascii="Verdana" w:hAnsi="Verdana"/>
                <w:sz w:val="18"/>
                <w:szCs w:val="18"/>
              </w:rPr>
            </w:pPr>
            <w:r w:rsidRPr="005F09BF">
              <w:rPr>
                <w:rFonts w:ascii="Verdana" w:hAnsi="Verdana"/>
                <w:sz w:val="18"/>
                <w:szCs w:val="18"/>
              </w:rPr>
              <w:t>CY13 – CY17:</w:t>
            </w:r>
          </w:p>
          <w:p w:rsidR="006102D5" w:rsidRPr="005F09BF" w:rsidRDefault="006102D5" w:rsidP="006102D5">
            <w:pPr>
              <w:rPr>
                <w:rFonts w:ascii="Verdana" w:hAnsi="Verdana"/>
                <w:sz w:val="18"/>
                <w:szCs w:val="18"/>
              </w:rPr>
            </w:pPr>
            <w:r w:rsidRPr="005F09BF">
              <w:rPr>
                <w:rFonts w:ascii="Verdana" w:hAnsi="Verdana"/>
                <w:sz w:val="18"/>
                <w:szCs w:val="18"/>
              </w:rPr>
              <w:t>Identifies whether the CPT/modifier combination can be billed for Inpatients.</w:t>
            </w:r>
          </w:p>
          <w:p w:rsidR="006102D5" w:rsidRPr="005F09BF" w:rsidRDefault="006102D5" w:rsidP="006102D5">
            <w:pPr>
              <w:rPr>
                <w:rFonts w:ascii="Verdana" w:hAnsi="Verdana"/>
                <w:sz w:val="18"/>
                <w:szCs w:val="18"/>
              </w:rPr>
            </w:pPr>
            <w:r w:rsidRPr="005F09BF">
              <w:rPr>
                <w:rFonts w:ascii="Verdana" w:hAnsi="Verdana"/>
                <w:sz w:val="18"/>
                <w:szCs w:val="18"/>
              </w:rPr>
              <w:t>Y=Yes (default)</w:t>
            </w:r>
          </w:p>
          <w:p w:rsidR="006102D5" w:rsidRPr="005F09BF" w:rsidRDefault="006102D5" w:rsidP="00D63725">
            <w:pPr>
              <w:rPr>
                <w:rFonts w:ascii="Verdana" w:hAnsi="Verdana"/>
                <w:sz w:val="18"/>
                <w:szCs w:val="18"/>
              </w:rPr>
            </w:pPr>
            <w:r w:rsidRPr="005F09BF">
              <w:rPr>
                <w:rFonts w:ascii="Verdana" w:hAnsi="Verdana"/>
                <w:sz w:val="18"/>
                <w:szCs w:val="18"/>
              </w:rPr>
              <w:t>N=No</w:t>
            </w:r>
          </w:p>
        </w:tc>
      </w:tr>
      <w:tr w:rsidR="004F27D0" w:rsidRPr="00616469" w:rsidTr="007056E8">
        <w:trPr>
          <w:cantSplit/>
          <w:trHeight w:val="432"/>
          <w:jc w:val="center"/>
        </w:trPr>
        <w:tc>
          <w:tcPr>
            <w:tcW w:w="1440" w:type="dxa"/>
            <w:vAlign w:val="center"/>
          </w:tcPr>
          <w:p w:rsidR="004F27D0" w:rsidRPr="00616469" w:rsidRDefault="004F27D0" w:rsidP="0098307C">
            <w:pPr>
              <w:rPr>
                <w:rFonts w:ascii="Verdana" w:hAnsi="Verdana"/>
                <w:sz w:val="18"/>
                <w:szCs w:val="18"/>
              </w:rPr>
            </w:pPr>
            <w:r w:rsidRPr="00616469">
              <w:rPr>
                <w:rFonts w:ascii="Verdana" w:hAnsi="Verdana"/>
                <w:sz w:val="18"/>
                <w:szCs w:val="18"/>
              </w:rPr>
              <w:lastRenderedPageBreak/>
              <w:t>Charge Available Flag</w:t>
            </w:r>
          </w:p>
        </w:tc>
        <w:tc>
          <w:tcPr>
            <w:tcW w:w="1124" w:type="dxa"/>
            <w:vAlign w:val="center"/>
          </w:tcPr>
          <w:p w:rsidR="004F27D0" w:rsidRPr="00616469" w:rsidRDefault="004F27D0" w:rsidP="001C2327">
            <w:pPr>
              <w:jc w:val="center"/>
              <w:rPr>
                <w:rFonts w:ascii="Verdana" w:hAnsi="Verdana"/>
                <w:sz w:val="18"/>
                <w:szCs w:val="18"/>
              </w:rPr>
            </w:pPr>
            <w:r w:rsidRPr="00616469">
              <w:rPr>
                <w:rFonts w:ascii="Verdana" w:hAnsi="Verdana"/>
                <w:sz w:val="18"/>
                <w:szCs w:val="18"/>
              </w:rPr>
              <w:t>Char(1)</w:t>
            </w:r>
          </w:p>
        </w:tc>
        <w:tc>
          <w:tcPr>
            <w:tcW w:w="1260" w:type="dxa"/>
            <w:vAlign w:val="center"/>
          </w:tcPr>
          <w:p w:rsidR="004F27D0" w:rsidRPr="00616469" w:rsidRDefault="004F27D0" w:rsidP="001C2327">
            <w:pPr>
              <w:jc w:val="center"/>
              <w:rPr>
                <w:rFonts w:ascii="Verdana" w:hAnsi="Verdana"/>
                <w:sz w:val="16"/>
                <w:szCs w:val="16"/>
              </w:rPr>
            </w:pPr>
            <w:r w:rsidRPr="00616469">
              <w:rPr>
                <w:rFonts w:ascii="Verdana" w:hAnsi="Verdana"/>
                <w:sz w:val="16"/>
                <w:szCs w:val="16"/>
              </w:rPr>
              <w:t>CHGAVAIL</w:t>
            </w:r>
          </w:p>
        </w:tc>
        <w:tc>
          <w:tcPr>
            <w:tcW w:w="900" w:type="dxa"/>
            <w:shd w:val="clear" w:color="auto" w:fill="auto"/>
            <w:vAlign w:val="center"/>
          </w:tcPr>
          <w:p w:rsidR="004F27D0" w:rsidRPr="00616469" w:rsidRDefault="004F27D0" w:rsidP="001C2327">
            <w:pPr>
              <w:jc w:val="center"/>
              <w:rPr>
                <w:rFonts w:ascii="Verdana" w:hAnsi="Verdana"/>
                <w:sz w:val="18"/>
                <w:szCs w:val="18"/>
              </w:rPr>
            </w:pPr>
            <w:r w:rsidRPr="00616469">
              <w:rPr>
                <w:rFonts w:ascii="Verdana" w:hAnsi="Verdana"/>
                <w:sz w:val="18"/>
                <w:szCs w:val="18"/>
              </w:rPr>
              <w:t>228</w:t>
            </w:r>
          </w:p>
        </w:tc>
        <w:tc>
          <w:tcPr>
            <w:tcW w:w="608" w:type="dxa"/>
            <w:shd w:val="clear" w:color="auto" w:fill="auto"/>
            <w:vAlign w:val="center"/>
          </w:tcPr>
          <w:p w:rsidR="004F27D0" w:rsidRPr="00616469" w:rsidRDefault="004F27D0" w:rsidP="001C2327">
            <w:pPr>
              <w:jc w:val="center"/>
              <w:rPr>
                <w:rFonts w:ascii="Verdana" w:hAnsi="Verdana"/>
                <w:sz w:val="18"/>
                <w:szCs w:val="18"/>
              </w:rPr>
            </w:pPr>
          </w:p>
        </w:tc>
        <w:tc>
          <w:tcPr>
            <w:tcW w:w="540" w:type="dxa"/>
            <w:vAlign w:val="center"/>
          </w:tcPr>
          <w:p w:rsidR="004F27D0" w:rsidRPr="00616469" w:rsidRDefault="004F27D0" w:rsidP="001C2327">
            <w:pPr>
              <w:jc w:val="center"/>
              <w:rPr>
                <w:rFonts w:ascii="Verdana" w:hAnsi="Verdana"/>
                <w:sz w:val="18"/>
                <w:szCs w:val="18"/>
              </w:rPr>
            </w:pPr>
          </w:p>
        </w:tc>
        <w:tc>
          <w:tcPr>
            <w:tcW w:w="658" w:type="dxa"/>
            <w:shd w:val="clear" w:color="auto" w:fill="auto"/>
            <w:vAlign w:val="center"/>
          </w:tcPr>
          <w:p w:rsidR="004F27D0" w:rsidRPr="00616469" w:rsidRDefault="004F27D0" w:rsidP="001C2327">
            <w:pPr>
              <w:jc w:val="center"/>
              <w:rPr>
                <w:rFonts w:ascii="Verdana" w:hAnsi="Verdana"/>
                <w:sz w:val="18"/>
                <w:szCs w:val="18"/>
              </w:rPr>
            </w:pPr>
          </w:p>
        </w:tc>
        <w:tc>
          <w:tcPr>
            <w:tcW w:w="4370" w:type="dxa"/>
            <w:vAlign w:val="center"/>
          </w:tcPr>
          <w:p w:rsidR="004F27D0" w:rsidRPr="00616469" w:rsidRDefault="004F27D0" w:rsidP="006102D5">
            <w:pPr>
              <w:rPr>
                <w:rFonts w:ascii="Verdana" w:hAnsi="Verdana"/>
                <w:sz w:val="18"/>
                <w:szCs w:val="18"/>
              </w:rPr>
            </w:pPr>
            <w:r w:rsidRPr="00616469">
              <w:rPr>
                <w:rFonts w:ascii="Verdana" w:hAnsi="Verdana"/>
                <w:sz w:val="18"/>
                <w:szCs w:val="18"/>
              </w:rPr>
              <w:t>Identifies whether there is a charge associated with a CPT/modifier combination needed to create a claim.  If there is no charge available, a claim would not be created.</w:t>
            </w:r>
          </w:p>
          <w:p w:rsidR="004F27D0" w:rsidRPr="00616469" w:rsidRDefault="004F27D0" w:rsidP="006102D5">
            <w:pPr>
              <w:rPr>
                <w:rFonts w:ascii="Verdana" w:hAnsi="Verdana"/>
                <w:sz w:val="18"/>
                <w:szCs w:val="18"/>
              </w:rPr>
            </w:pPr>
            <w:r w:rsidRPr="00616469">
              <w:rPr>
                <w:rFonts w:ascii="Verdana" w:hAnsi="Verdana"/>
                <w:sz w:val="18"/>
                <w:szCs w:val="18"/>
              </w:rPr>
              <w:t xml:space="preserve">Y=Yes, a charge exists, generate a claim </w:t>
            </w:r>
          </w:p>
          <w:p w:rsidR="004F27D0" w:rsidRPr="00616469" w:rsidRDefault="004F27D0" w:rsidP="006102D5">
            <w:pPr>
              <w:rPr>
                <w:rFonts w:ascii="Verdana" w:hAnsi="Verdana"/>
                <w:sz w:val="18"/>
                <w:szCs w:val="18"/>
              </w:rPr>
            </w:pPr>
            <w:r w:rsidRPr="00616469">
              <w:rPr>
                <w:rFonts w:ascii="Verdana" w:hAnsi="Verdana"/>
                <w:sz w:val="18"/>
                <w:szCs w:val="18"/>
              </w:rPr>
              <w:t>N=No, a charge does not exist, do not generate a claim</w:t>
            </w:r>
            <w:r w:rsidR="00CB5B89" w:rsidRPr="00616469">
              <w:rPr>
                <w:rFonts w:ascii="Verdana" w:hAnsi="Verdana"/>
                <w:sz w:val="18"/>
                <w:szCs w:val="18"/>
              </w:rPr>
              <w:t xml:space="preserve"> (default)</w:t>
            </w:r>
            <w:r w:rsidRPr="00616469">
              <w:rPr>
                <w:rFonts w:ascii="Verdana" w:hAnsi="Verdana"/>
                <w:sz w:val="18"/>
                <w:szCs w:val="18"/>
              </w:rPr>
              <w:t>.</w:t>
            </w:r>
          </w:p>
          <w:p w:rsidR="004F27D0" w:rsidRPr="00616469" w:rsidRDefault="004F27D0" w:rsidP="006102D5">
            <w:pPr>
              <w:rPr>
                <w:rFonts w:ascii="Verdana" w:hAnsi="Verdana"/>
                <w:sz w:val="18"/>
                <w:szCs w:val="18"/>
              </w:rPr>
            </w:pPr>
            <w:r w:rsidRPr="00616469">
              <w:rPr>
                <w:rFonts w:ascii="Verdana" w:hAnsi="Verdana"/>
                <w:sz w:val="18"/>
                <w:szCs w:val="18"/>
              </w:rPr>
              <w:t>CY13+only.</w:t>
            </w:r>
          </w:p>
        </w:tc>
      </w:tr>
      <w:tr w:rsidR="00E2337B" w:rsidRPr="00616469" w:rsidTr="007056E8">
        <w:trPr>
          <w:cantSplit/>
          <w:trHeight w:val="432"/>
          <w:jc w:val="center"/>
        </w:trPr>
        <w:tc>
          <w:tcPr>
            <w:tcW w:w="1440" w:type="dxa"/>
            <w:vAlign w:val="center"/>
          </w:tcPr>
          <w:p w:rsidR="00E2337B" w:rsidRPr="00616469" w:rsidRDefault="00E2337B" w:rsidP="0098307C">
            <w:pPr>
              <w:rPr>
                <w:rFonts w:ascii="Verdana" w:hAnsi="Verdana"/>
                <w:sz w:val="18"/>
                <w:szCs w:val="18"/>
              </w:rPr>
            </w:pPr>
            <w:r w:rsidRPr="00616469">
              <w:rPr>
                <w:rFonts w:ascii="Verdana" w:hAnsi="Verdana"/>
                <w:sz w:val="18"/>
                <w:szCs w:val="18"/>
              </w:rPr>
              <w:t>Anesthesia Flag</w:t>
            </w:r>
          </w:p>
        </w:tc>
        <w:tc>
          <w:tcPr>
            <w:tcW w:w="1124" w:type="dxa"/>
            <w:vAlign w:val="center"/>
          </w:tcPr>
          <w:p w:rsidR="00E2337B" w:rsidRPr="00616469" w:rsidRDefault="00E2337B" w:rsidP="001C2327">
            <w:pPr>
              <w:jc w:val="center"/>
              <w:rPr>
                <w:rFonts w:ascii="Verdana" w:hAnsi="Verdana"/>
                <w:sz w:val="18"/>
                <w:szCs w:val="18"/>
              </w:rPr>
            </w:pPr>
            <w:r w:rsidRPr="00616469">
              <w:rPr>
                <w:rFonts w:ascii="Verdana" w:hAnsi="Verdana"/>
                <w:sz w:val="18"/>
                <w:szCs w:val="18"/>
              </w:rPr>
              <w:t>Char(1)</w:t>
            </w:r>
          </w:p>
        </w:tc>
        <w:tc>
          <w:tcPr>
            <w:tcW w:w="1260" w:type="dxa"/>
            <w:vAlign w:val="center"/>
          </w:tcPr>
          <w:p w:rsidR="00E2337B" w:rsidRPr="00616469" w:rsidRDefault="00E2337B" w:rsidP="001C2327">
            <w:pPr>
              <w:jc w:val="center"/>
              <w:rPr>
                <w:rFonts w:ascii="Verdana" w:hAnsi="Verdana"/>
                <w:sz w:val="16"/>
                <w:szCs w:val="16"/>
              </w:rPr>
            </w:pPr>
            <w:r w:rsidRPr="00616469">
              <w:rPr>
                <w:rFonts w:ascii="Verdana" w:hAnsi="Verdana"/>
                <w:sz w:val="16"/>
                <w:szCs w:val="16"/>
              </w:rPr>
              <w:t>ANESTH</w:t>
            </w:r>
          </w:p>
        </w:tc>
        <w:tc>
          <w:tcPr>
            <w:tcW w:w="900" w:type="dxa"/>
            <w:shd w:val="clear" w:color="auto" w:fill="auto"/>
            <w:vAlign w:val="center"/>
          </w:tcPr>
          <w:p w:rsidR="00E2337B" w:rsidRPr="00616469" w:rsidRDefault="00E2337B" w:rsidP="001C2327">
            <w:pPr>
              <w:jc w:val="center"/>
              <w:rPr>
                <w:rFonts w:ascii="Verdana" w:hAnsi="Verdana"/>
                <w:sz w:val="18"/>
                <w:szCs w:val="18"/>
              </w:rPr>
            </w:pPr>
            <w:r w:rsidRPr="00616469">
              <w:rPr>
                <w:rFonts w:ascii="Verdana" w:hAnsi="Verdana"/>
                <w:sz w:val="18"/>
                <w:szCs w:val="18"/>
              </w:rPr>
              <w:t>228</w:t>
            </w:r>
          </w:p>
        </w:tc>
        <w:tc>
          <w:tcPr>
            <w:tcW w:w="608" w:type="dxa"/>
            <w:shd w:val="clear" w:color="auto" w:fill="auto"/>
            <w:vAlign w:val="center"/>
          </w:tcPr>
          <w:p w:rsidR="00E2337B" w:rsidRPr="00616469" w:rsidRDefault="00E2337B" w:rsidP="001C2327">
            <w:pPr>
              <w:jc w:val="center"/>
              <w:rPr>
                <w:rFonts w:ascii="Verdana" w:hAnsi="Verdana"/>
                <w:sz w:val="18"/>
                <w:szCs w:val="18"/>
              </w:rPr>
            </w:pPr>
          </w:p>
        </w:tc>
        <w:tc>
          <w:tcPr>
            <w:tcW w:w="540" w:type="dxa"/>
            <w:vAlign w:val="center"/>
          </w:tcPr>
          <w:p w:rsidR="00E2337B" w:rsidRPr="00616469" w:rsidRDefault="00E2337B" w:rsidP="001C2327">
            <w:pPr>
              <w:jc w:val="center"/>
              <w:rPr>
                <w:rFonts w:ascii="Verdana" w:hAnsi="Verdana"/>
                <w:sz w:val="18"/>
                <w:szCs w:val="18"/>
              </w:rPr>
            </w:pPr>
          </w:p>
        </w:tc>
        <w:tc>
          <w:tcPr>
            <w:tcW w:w="658" w:type="dxa"/>
            <w:shd w:val="clear" w:color="auto" w:fill="auto"/>
            <w:vAlign w:val="center"/>
          </w:tcPr>
          <w:p w:rsidR="00E2337B" w:rsidRPr="00616469" w:rsidRDefault="00E2337B" w:rsidP="001C2327">
            <w:pPr>
              <w:jc w:val="center"/>
              <w:rPr>
                <w:rFonts w:ascii="Verdana" w:hAnsi="Verdana"/>
                <w:sz w:val="18"/>
                <w:szCs w:val="18"/>
              </w:rPr>
            </w:pPr>
          </w:p>
        </w:tc>
        <w:tc>
          <w:tcPr>
            <w:tcW w:w="4370" w:type="dxa"/>
            <w:vAlign w:val="center"/>
          </w:tcPr>
          <w:p w:rsidR="00E2337B" w:rsidRPr="00616469" w:rsidRDefault="00E2337B" w:rsidP="006102D5">
            <w:pPr>
              <w:rPr>
                <w:rFonts w:ascii="Verdana" w:hAnsi="Verdana"/>
                <w:sz w:val="18"/>
                <w:szCs w:val="18"/>
              </w:rPr>
            </w:pPr>
            <w:r w:rsidRPr="00616469">
              <w:rPr>
                <w:rFonts w:ascii="Verdana" w:hAnsi="Verdana"/>
                <w:sz w:val="18"/>
                <w:szCs w:val="18"/>
              </w:rPr>
              <w:t>Identifies whether the CPT code is anesthesia-related</w:t>
            </w:r>
            <w:r w:rsidR="003F13F4" w:rsidRPr="00616469">
              <w:rPr>
                <w:rFonts w:ascii="Verdana" w:hAnsi="Verdana"/>
                <w:sz w:val="18"/>
                <w:szCs w:val="18"/>
              </w:rPr>
              <w:t xml:space="preserve"> (from the anesthesia code file provided by Optum/Ingenix)</w:t>
            </w:r>
            <w:r w:rsidRPr="00616469">
              <w:rPr>
                <w:rFonts w:ascii="Verdana" w:hAnsi="Verdana"/>
                <w:sz w:val="18"/>
                <w:szCs w:val="18"/>
              </w:rPr>
              <w:t>.</w:t>
            </w:r>
          </w:p>
          <w:p w:rsidR="00E2337B" w:rsidRPr="00616469" w:rsidRDefault="00E2337B" w:rsidP="006102D5">
            <w:pPr>
              <w:rPr>
                <w:rFonts w:ascii="Verdana" w:hAnsi="Verdana"/>
                <w:sz w:val="18"/>
                <w:szCs w:val="18"/>
              </w:rPr>
            </w:pPr>
            <w:r w:rsidRPr="00616469">
              <w:rPr>
                <w:rFonts w:ascii="Verdana" w:hAnsi="Verdana"/>
                <w:sz w:val="18"/>
                <w:szCs w:val="18"/>
              </w:rPr>
              <w:t>0=</w:t>
            </w:r>
            <w:r w:rsidR="00843ADD" w:rsidRPr="00616469">
              <w:rPr>
                <w:rFonts w:ascii="Verdana" w:hAnsi="Verdana"/>
                <w:sz w:val="18"/>
                <w:szCs w:val="18"/>
              </w:rPr>
              <w:t>Not anesthesia-related</w:t>
            </w:r>
            <w:r w:rsidRPr="00616469">
              <w:rPr>
                <w:rFonts w:ascii="Verdana" w:hAnsi="Verdana"/>
                <w:sz w:val="18"/>
                <w:szCs w:val="18"/>
              </w:rPr>
              <w:t xml:space="preserve"> (default)</w:t>
            </w:r>
          </w:p>
          <w:p w:rsidR="00E2337B" w:rsidRPr="00616469" w:rsidRDefault="00843ADD" w:rsidP="006102D5">
            <w:pPr>
              <w:rPr>
                <w:rFonts w:ascii="Verdana" w:hAnsi="Verdana"/>
                <w:sz w:val="18"/>
                <w:szCs w:val="18"/>
              </w:rPr>
            </w:pPr>
            <w:r w:rsidRPr="00616469">
              <w:rPr>
                <w:rFonts w:ascii="Verdana" w:hAnsi="Verdana"/>
                <w:sz w:val="18"/>
                <w:szCs w:val="18"/>
              </w:rPr>
              <w:t>1=Anesthesia-related</w:t>
            </w:r>
          </w:p>
          <w:p w:rsidR="00E2337B" w:rsidRPr="00616469" w:rsidRDefault="00E2337B" w:rsidP="006102D5">
            <w:pPr>
              <w:rPr>
                <w:rFonts w:ascii="Verdana" w:hAnsi="Verdana"/>
                <w:sz w:val="18"/>
                <w:szCs w:val="18"/>
              </w:rPr>
            </w:pPr>
            <w:r w:rsidRPr="00616469">
              <w:rPr>
                <w:rFonts w:ascii="Verdana" w:hAnsi="Verdana"/>
                <w:sz w:val="18"/>
                <w:szCs w:val="18"/>
              </w:rPr>
              <w:t>CY13+ only.</w:t>
            </w:r>
          </w:p>
        </w:tc>
      </w:tr>
    </w:tbl>
    <w:p w:rsidR="00CB5B89" w:rsidRPr="00616469" w:rsidRDefault="00CB5B89" w:rsidP="00F37CF9">
      <w:pPr>
        <w:pStyle w:val="Sub-Header"/>
        <w:numPr>
          <w:ilvl w:val="0"/>
          <w:numId w:val="0"/>
        </w:numPr>
        <w:rPr>
          <w:rFonts w:ascii="Verdana" w:hAnsi="Verdana"/>
          <w:strike/>
          <w:sz w:val="20"/>
        </w:rPr>
      </w:pPr>
    </w:p>
    <w:p w:rsidR="00CB5B89" w:rsidRPr="00616469" w:rsidRDefault="00CB5B89">
      <w:pPr>
        <w:rPr>
          <w:rFonts w:ascii="Verdana" w:hAnsi="Verdana"/>
          <w:b/>
          <w:smallCaps/>
          <w:strike/>
          <w:sz w:val="20"/>
        </w:rPr>
      </w:pPr>
      <w:r w:rsidRPr="00616469">
        <w:rPr>
          <w:rFonts w:ascii="Verdana" w:hAnsi="Verdana"/>
          <w:strike/>
          <w:sz w:val="20"/>
        </w:rPr>
        <w:br w:type="page"/>
      </w:r>
    </w:p>
    <w:p w:rsidR="0098307C" w:rsidRPr="00616469" w:rsidRDefault="0098307C" w:rsidP="0098307C">
      <w:pPr>
        <w:jc w:val="center"/>
        <w:rPr>
          <w:rFonts w:ascii="Verdana" w:hAnsi="Verdana"/>
          <w:b/>
          <w:sz w:val="20"/>
        </w:rPr>
      </w:pPr>
      <w:r w:rsidRPr="00616469">
        <w:rPr>
          <w:rFonts w:ascii="Verdana" w:hAnsi="Verdana"/>
          <w:b/>
          <w:sz w:val="20"/>
        </w:rPr>
        <w:lastRenderedPageBreak/>
        <w:t xml:space="preserve">Appendix A: Development of the Master RVU Table </w:t>
      </w:r>
    </w:p>
    <w:p w:rsidR="006D759D" w:rsidRPr="00616469" w:rsidRDefault="006D759D" w:rsidP="00872B4F">
      <w:pPr>
        <w:rPr>
          <w:rFonts w:ascii="Verdana" w:hAnsi="Verdana"/>
          <w:sz w:val="20"/>
        </w:rPr>
      </w:pPr>
    </w:p>
    <w:p w:rsidR="00872B4F" w:rsidRPr="00616469" w:rsidRDefault="00872B4F" w:rsidP="00872B4F">
      <w:pPr>
        <w:rPr>
          <w:rFonts w:ascii="Verdana" w:hAnsi="Verdana"/>
          <w:sz w:val="20"/>
        </w:rPr>
      </w:pPr>
      <w:r w:rsidRPr="00616469">
        <w:rPr>
          <w:rFonts w:ascii="Verdana" w:hAnsi="Verdana"/>
          <w:sz w:val="20"/>
        </w:rPr>
        <w:t xml:space="preserve">The MDR Master CPT Table is a table with a row for every CPT/HCPCS code and modifier combination in the </w:t>
      </w:r>
      <w:r w:rsidR="00374651" w:rsidRPr="00616469">
        <w:rPr>
          <w:rFonts w:ascii="Verdana" w:hAnsi="Verdana"/>
          <w:sz w:val="20"/>
        </w:rPr>
        <w:t>Optum/Ingenix</w:t>
      </w:r>
      <w:r w:rsidRPr="00616469">
        <w:rPr>
          <w:rFonts w:ascii="Verdana" w:hAnsi="Verdana"/>
          <w:sz w:val="20"/>
        </w:rPr>
        <w:t xml:space="preserve"> source file for a calendar year plus</w:t>
      </w:r>
      <w:r w:rsidR="00125540" w:rsidRPr="00616469">
        <w:rPr>
          <w:rFonts w:ascii="Verdana" w:hAnsi="Verdana"/>
          <w:sz w:val="20"/>
        </w:rPr>
        <w:t xml:space="preserve"> MHS unique codes and</w:t>
      </w:r>
      <w:r w:rsidRPr="00616469">
        <w:rPr>
          <w:rFonts w:ascii="Verdana" w:hAnsi="Verdana"/>
          <w:sz w:val="20"/>
        </w:rPr>
        <w:t xml:space="preserve"> codes deleted effective that year and kept one additional year. The RVU values in this table are generally based on RVUs from the </w:t>
      </w:r>
      <w:r w:rsidR="00374651" w:rsidRPr="00616469">
        <w:rPr>
          <w:rFonts w:ascii="Verdana" w:hAnsi="Verdana"/>
          <w:sz w:val="20"/>
        </w:rPr>
        <w:t>Optum/Ingenix</w:t>
      </w:r>
      <w:r w:rsidRPr="00616469">
        <w:rPr>
          <w:rFonts w:ascii="Verdana" w:hAnsi="Verdana"/>
          <w:sz w:val="20"/>
        </w:rPr>
        <w:t xml:space="preserve"> source file with modifications to address MHS-specific use of the CPT codes in direct and/or purchased care. </w:t>
      </w:r>
    </w:p>
    <w:p w:rsidR="00872B4F" w:rsidRPr="00616469" w:rsidRDefault="00872B4F" w:rsidP="00872B4F">
      <w:pPr>
        <w:rPr>
          <w:rFonts w:ascii="Verdana" w:hAnsi="Verdana"/>
          <w:sz w:val="20"/>
        </w:rPr>
      </w:pPr>
    </w:p>
    <w:p w:rsidR="00872B4F" w:rsidRPr="00616469" w:rsidRDefault="00872B4F" w:rsidP="00872B4F">
      <w:pPr>
        <w:rPr>
          <w:rFonts w:ascii="Verdana" w:hAnsi="Verdana"/>
          <w:sz w:val="20"/>
        </w:rPr>
      </w:pPr>
      <w:r w:rsidRPr="00616469">
        <w:rPr>
          <w:rFonts w:ascii="Verdana" w:hAnsi="Verdana"/>
          <w:sz w:val="20"/>
        </w:rPr>
        <w:t>The development of the MDR Master CPT Table is described below. Part I identifies all input files developed to support the creation of the Master RVU table and modifications to all except for the MHS Mod file. Part II looks in more detail at the creation of the MHS Mod file. Part III describes how the source files are combined to create the preliminary and final Master RVU tables.</w:t>
      </w:r>
    </w:p>
    <w:p w:rsidR="00872B4F" w:rsidRPr="00616469" w:rsidRDefault="00872B4F" w:rsidP="00872B4F">
      <w:pPr>
        <w:rPr>
          <w:rFonts w:ascii="Verdana" w:hAnsi="Verdana"/>
          <w:sz w:val="20"/>
        </w:rPr>
      </w:pPr>
    </w:p>
    <w:p w:rsidR="00872B4F" w:rsidRPr="00616469" w:rsidRDefault="00872B4F" w:rsidP="00872B4F">
      <w:pPr>
        <w:rPr>
          <w:rFonts w:ascii="Verdana" w:hAnsi="Verdana"/>
          <w:b/>
          <w:sz w:val="20"/>
          <w:u w:val="single"/>
        </w:rPr>
      </w:pPr>
      <w:r w:rsidRPr="00616469">
        <w:rPr>
          <w:rFonts w:ascii="Verdana" w:hAnsi="Verdana"/>
          <w:b/>
          <w:sz w:val="20"/>
          <w:u w:val="single"/>
        </w:rPr>
        <w:t>I. Master RVU Table Input Files</w:t>
      </w:r>
    </w:p>
    <w:p w:rsidR="00872B4F" w:rsidRPr="00616469" w:rsidRDefault="00872B4F" w:rsidP="00872B4F">
      <w:pPr>
        <w:rPr>
          <w:rFonts w:ascii="Verdana" w:hAnsi="Verdana"/>
          <w:b/>
          <w:sz w:val="20"/>
          <w:u w:val="single"/>
        </w:rPr>
      </w:pPr>
    </w:p>
    <w:p w:rsidR="00872B4F" w:rsidRPr="00616469" w:rsidRDefault="00374651" w:rsidP="00872B4F">
      <w:pPr>
        <w:numPr>
          <w:ilvl w:val="0"/>
          <w:numId w:val="47"/>
        </w:numPr>
        <w:tabs>
          <w:tab w:val="clear" w:pos="720"/>
        </w:tabs>
        <w:ind w:left="360"/>
        <w:rPr>
          <w:rFonts w:ascii="Verdana" w:hAnsi="Verdana"/>
          <w:sz w:val="20"/>
        </w:rPr>
      </w:pPr>
      <w:r w:rsidRPr="00616469">
        <w:rPr>
          <w:rFonts w:ascii="Verdana" w:hAnsi="Verdana"/>
          <w:b/>
          <w:sz w:val="20"/>
        </w:rPr>
        <w:t>Optum/Ingenix</w:t>
      </w:r>
      <w:r w:rsidR="00872B4F" w:rsidRPr="00616469">
        <w:rPr>
          <w:rFonts w:ascii="Verdana" w:hAnsi="Verdana"/>
          <w:b/>
          <w:sz w:val="20"/>
        </w:rPr>
        <w:t xml:space="preserve"> RVU File.  </w:t>
      </w:r>
      <w:r w:rsidR="00872B4F" w:rsidRPr="00616469">
        <w:rPr>
          <w:rFonts w:ascii="Verdana" w:hAnsi="Verdana"/>
          <w:sz w:val="20"/>
        </w:rPr>
        <w:t>The following actions should be taken with this file:</w:t>
      </w:r>
    </w:p>
    <w:p w:rsidR="00872B4F" w:rsidRPr="00616469" w:rsidRDefault="00872B4F" w:rsidP="00872B4F">
      <w:pPr>
        <w:rPr>
          <w:rFonts w:ascii="Verdana" w:hAnsi="Verdana"/>
          <w:sz w:val="20"/>
        </w:rPr>
      </w:pPr>
    </w:p>
    <w:p w:rsidR="00872B4F" w:rsidRPr="00616469" w:rsidRDefault="00872B4F" w:rsidP="00872B4F">
      <w:pPr>
        <w:numPr>
          <w:ilvl w:val="0"/>
          <w:numId w:val="48"/>
        </w:numPr>
        <w:rPr>
          <w:rFonts w:ascii="Verdana" w:hAnsi="Verdana"/>
          <w:sz w:val="20"/>
        </w:rPr>
      </w:pPr>
      <w:r w:rsidRPr="00616469">
        <w:rPr>
          <w:rFonts w:ascii="Verdana" w:hAnsi="Verdana"/>
          <w:sz w:val="20"/>
        </w:rPr>
        <w:t xml:space="preserve">Begin with the current year </w:t>
      </w:r>
      <w:r w:rsidR="00374651" w:rsidRPr="00616469">
        <w:rPr>
          <w:rFonts w:ascii="Verdana" w:hAnsi="Verdana"/>
          <w:sz w:val="20"/>
        </w:rPr>
        <w:t>Optum/Ingenix</w:t>
      </w:r>
      <w:r w:rsidRPr="00616469">
        <w:rPr>
          <w:rFonts w:ascii="Verdana" w:hAnsi="Verdana"/>
          <w:sz w:val="20"/>
        </w:rPr>
        <w:t xml:space="preserve"> RVU file.</w:t>
      </w:r>
    </w:p>
    <w:p w:rsidR="00872B4F" w:rsidRPr="00616469" w:rsidRDefault="00C46A93" w:rsidP="00872B4F">
      <w:pPr>
        <w:numPr>
          <w:ilvl w:val="0"/>
          <w:numId w:val="48"/>
        </w:numPr>
        <w:rPr>
          <w:rFonts w:ascii="Verdana" w:hAnsi="Verdana"/>
          <w:sz w:val="20"/>
        </w:rPr>
      </w:pPr>
      <w:r w:rsidRPr="00616469">
        <w:rPr>
          <w:rFonts w:ascii="Verdana" w:hAnsi="Verdana"/>
          <w:sz w:val="20"/>
        </w:rPr>
        <w:t xml:space="preserve">Through </w:t>
      </w:r>
      <w:r w:rsidR="00C61A3C" w:rsidRPr="00616469">
        <w:rPr>
          <w:rFonts w:ascii="Verdana" w:hAnsi="Verdana"/>
          <w:sz w:val="20"/>
        </w:rPr>
        <w:t xml:space="preserve">CY12 </w:t>
      </w:r>
      <w:r w:rsidRPr="00616469">
        <w:rPr>
          <w:rFonts w:ascii="Verdana" w:hAnsi="Verdana"/>
          <w:sz w:val="20"/>
        </w:rPr>
        <w:t>only, r</w:t>
      </w:r>
      <w:r w:rsidR="00872B4F" w:rsidRPr="00616469">
        <w:rPr>
          <w:rFonts w:ascii="Verdana" w:hAnsi="Verdana"/>
          <w:sz w:val="20"/>
        </w:rPr>
        <w:t>emove all anesthesia codes. Anesthesia codes are identified as those where the first digit is ‘0’ (zero) and the last digit is not ‘F’</w:t>
      </w:r>
      <w:r w:rsidR="00FE39FF" w:rsidRPr="00616469">
        <w:rPr>
          <w:rFonts w:ascii="Verdana" w:hAnsi="Verdana"/>
          <w:sz w:val="20"/>
        </w:rPr>
        <w:t>, ‘M’</w:t>
      </w:r>
      <w:r w:rsidR="00872B4F" w:rsidRPr="00616469">
        <w:rPr>
          <w:rFonts w:ascii="Verdana" w:hAnsi="Verdana"/>
          <w:sz w:val="20"/>
        </w:rPr>
        <w:t xml:space="preserve"> or ‘T’.</w:t>
      </w:r>
    </w:p>
    <w:p w:rsidR="00872B4F" w:rsidRPr="00616469" w:rsidRDefault="00872B4F" w:rsidP="00872B4F">
      <w:pPr>
        <w:numPr>
          <w:ilvl w:val="0"/>
          <w:numId w:val="48"/>
        </w:numPr>
        <w:rPr>
          <w:rFonts w:ascii="Verdana" w:hAnsi="Verdana"/>
          <w:sz w:val="20"/>
        </w:rPr>
      </w:pPr>
      <w:r w:rsidRPr="00616469">
        <w:rPr>
          <w:rFonts w:ascii="Verdana" w:hAnsi="Verdana"/>
          <w:sz w:val="20"/>
        </w:rPr>
        <w:t xml:space="preserve">Keep only the following variables:  CPT procedure code (PROC, Char(5)), CPT modifier (MOD, Char(2)), work RVU, facility practice expense RVU, non-facility practice expense RVU, malpractice expense RVU, global days (GLOBAL), </w:t>
      </w:r>
      <w:r w:rsidR="00374651" w:rsidRPr="00616469">
        <w:rPr>
          <w:rFonts w:ascii="Verdana" w:hAnsi="Verdana"/>
          <w:sz w:val="20"/>
        </w:rPr>
        <w:t>Optum/Ingenix</w:t>
      </w:r>
      <w:r w:rsidRPr="00616469">
        <w:rPr>
          <w:rFonts w:ascii="Verdana" w:hAnsi="Verdana"/>
          <w:sz w:val="20"/>
        </w:rPr>
        <w:t xml:space="preserve"> gap methodology indicator (GAP), intraoperative percentage (INTRAOP), Medicare Status (MEDSTAT, Char(1)), Bilateral Indicator (BILATERAL, Char(1))</w:t>
      </w:r>
      <w:r w:rsidR="002E32F5" w:rsidRPr="00616469">
        <w:rPr>
          <w:rFonts w:ascii="Verdana" w:hAnsi="Verdana"/>
          <w:sz w:val="20"/>
        </w:rPr>
        <w:t>,</w:t>
      </w:r>
      <w:r w:rsidR="004A6858" w:rsidRPr="00616469">
        <w:rPr>
          <w:rFonts w:ascii="Verdana" w:hAnsi="Verdana"/>
          <w:sz w:val="20"/>
        </w:rPr>
        <w:t xml:space="preserve"> </w:t>
      </w:r>
      <w:r w:rsidR="002E32F5" w:rsidRPr="00616469">
        <w:rPr>
          <w:rFonts w:ascii="Verdana" w:hAnsi="Verdana"/>
          <w:sz w:val="20"/>
        </w:rPr>
        <w:t>Multiple Procedure Code (MULTPROC, Char(1))</w:t>
      </w:r>
      <w:r w:rsidR="006B02EE" w:rsidRPr="00616469">
        <w:rPr>
          <w:rFonts w:ascii="Verdana" w:hAnsi="Verdana"/>
          <w:sz w:val="20"/>
        </w:rPr>
        <w:t xml:space="preserve">, and </w:t>
      </w:r>
      <w:r w:rsidR="0006208B" w:rsidRPr="00616469">
        <w:rPr>
          <w:rFonts w:ascii="Verdana" w:hAnsi="Verdana"/>
          <w:sz w:val="20"/>
        </w:rPr>
        <w:t>Description (DESC, Char(35))</w:t>
      </w:r>
      <w:r w:rsidRPr="00616469">
        <w:rPr>
          <w:rFonts w:ascii="Verdana" w:hAnsi="Verdana"/>
          <w:sz w:val="20"/>
        </w:rPr>
        <w:t xml:space="preserve">. </w:t>
      </w:r>
    </w:p>
    <w:p w:rsidR="00872B4F" w:rsidRPr="00616469" w:rsidRDefault="00872B4F" w:rsidP="00872B4F">
      <w:pPr>
        <w:numPr>
          <w:ilvl w:val="0"/>
          <w:numId w:val="48"/>
        </w:numPr>
        <w:rPr>
          <w:rFonts w:ascii="Verdana" w:hAnsi="Verdana"/>
          <w:sz w:val="20"/>
        </w:rPr>
      </w:pPr>
      <w:r w:rsidRPr="00616469">
        <w:rPr>
          <w:rFonts w:ascii="Verdana" w:hAnsi="Verdana"/>
          <w:sz w:val="20"/>
        </w:rPr>
        <w:t xml:space="preserve">Create separate work, facility and non-facility practice expense, and malpractice expense RVU variables for direct care (WORKDC, PEXPFADC, PEXPNFDC, MALEXPDC) and purchased care (WORKPC, PEXPFAPC, PEXPNFPC, MALEXPPC) for all PROC/MOD combinations in the current CY </w:t>
      </w:r>
      <w:r w:rsidR="00374651" w:rsidRPr="00616469">
        <w:rPr>
          <w:rFonts w:ascii="Verdana" w:hAnsi="Verdana"/>
          <w:sz w:val="20"/>
        </w:rPr>
        <w:t>Optum/Ingenix</w:t>
      </w:r>
      <w:r w:rsidRPr="00616469">
        <w:rPr>
          <w:rFonts w:ascii="Verdana" w:hAnsi="Verdana"/>
          <w:sz w:val="20"/>
        </w:rPr>
        <w:t xml:space="preserve"> RVU file.  </w:t>
      </w:r>
    </w:p>
    <w:p w:rsidR="00872B4F" w:rsidRPr="00616469" w:rsidRDefault="00872B4F" w:rsidP="00872B4F">
      <w:pPr>
        <w:numPr>
          <w:ilvl w:val="1"/>
          <w:numId w:val="52"/>
        </w:numPr>
        <w:rPr>
          <w:rFonts w:ascii="Verdana" w:hAnsi="Verdana"/>
          <w:sz w:val="20"/>
        </w:rPr>
      </w:pPr>
      <w:r w:rsidRPr="00616469">
        <w:rPr>
          <w:rFonts w:ascii="Verdana" w:hAnsi="Verdana"/>
          <w:sz w:val="20"/>
        </w:rPr>
        <w:t xml:space="preserve">Purchased care RVU variable values are set to the corresponding </w:t>
      </w:r>
      <w:r w:rsidR="00374651" w:rsidRPr="00616469">
        <w:rPr>
          <w:rFonts w:ascii="Verdana" w:hAnsi="Verdana"/>
          <w:sz w:val="20"/>
        </w:rPr>
        <w:t>Optum/Ingenix</w:t>
      </w:r>
      <w:r w:rsidRPr="00616469">
        <w:rPr>
          <w:rFonts w:ascii="Verdana" w:hAnsi="Verdana"/>
          <w:sz w:val="20"/>
        </w:rPr>
        <w:t xml:space="preserve"> RVU variable values.</w:t>
      </w:r>
    </w:p>
    <w:p w:rsidR="00872B4F" w:rsidRPr="00616469" w:rsidRDefault="00872B4F" w:rsidP="00872B4F">
      <w:pPr>
        <w:numPr>
          <w:ilvl w:val="1"/>
          <w:numId w:val="52"/>
        </w:numPr>
        <w:rPr>
          <w:rFonts w:ascii="Verdana" w:hAnsi="Verdana"/>
          <w:sz w:val="20"/>
        </w:rPr>
      </w:pPr>
      <w:r w:rsidRPr="00616469">
        <w:rPr>
          <w:rFonts w:ascii="Verdana" w:hAnsi="Verdana"/>
          <w:sz w:val="20"/>
        </w:rPr>
        <w:t xml:space="preserve">Direct care RVU variables assume the values of corresponding </w:t>
      </w:r>
      <w:r w:rsidR="00374651" w:rsidRPr="00616469">
        <w:rPr>
          <w:rFonts w:ascii="Verdana" w:hAnsi="Verdana"/>
          <w:sz w:val="20"/>
        </w:rPr>
        <w:t>Optum/Ingenix</w:t>
      </w:r>
      <w:r w:rsidRPr="00616469">
        <w:rPr>
          <w:rFonts w:ascii="Verdana" w:hAnsi="Verdana"/>
          <w:sz w:val="20"/>
        </w:rPr>
        <w:t xml:space="preserve"> RVU variables with the following adjustments:</w:t>
      </w:r>
    </w:p>
    <w:p w:rsidR="00872B4F" w:rsidRPr="00616469" w:rsidRDefault="00872B4F" w:rsidP="00872B4F">
      <w:pPr>
        <w:numPr>
          <w:ilvl w:val="2"/>
          <w:numId w:val="52"/>
        </w:numPr>
        <w:tabs>
          <w:tab w:val="clear" w:pos="2520"/>
          <w:tab w:val="num" w:pos="1710"/>
        </w:tabs>
        <w:ind w:left="1710"/>
        <w:rPr>
          <w:rFonts w:ascii="Verdana" w:hAnsi="Verdana"/>
          <w:sz w:val="20"/>
        </w:rPr>
      </w:pPr>
      <w:r w:rsidRPr="00616469">
        <w:rPr>
          <w:rFonts w:ascii="Verdana" w:hAnsi="Verdana"/>
          <w:sz w:val="20"/>
        </w:rPr>
        <w:t xml:space="preserve">If INTRAOP=0 and GLOBAL in(10,90) set INTRAOP = 0.80. </w:t>
      </w:r>
      <w:r w:rsidRPr="00616469">
        <w:rPr>
          <w:rStyle w:val="FootnoteReference"/>
          <w:rFonts w:ascii="Verdana" w:hAnsi="Verdana"/>
          <w:sz w:val="20"/>
        </w:rPr>
        <w:footnoteReference w:id="7"/>
      </w:r>
      <w:r w:rsidRPr="00616469">
        <w:rPr>
          <w:rFonts w:ascii="Verdana" w:hAnsi="Verdana"/>
          <w:sz w:val="20"/>
        </w:rPr>
        <w:t xml:space="preserve"> </w:t>
      </w:r>
    </w:p>
    <w:p w:rsidR="00872B4F" w:rsidRPr="00616469" w:rsidRDefault="00872B4F" w:rsidP="00872B4F">
      <w:pPr>
        <w:numPr>
          <w:ilvl w:val="2"/>
          <w:numId w:val="52"/>
        </w:numPr>
        <w:tabs>
          <w:tab w:val="clear" w:pos="2520"/>
          <w:tab w:val="num" w:pos="1710"/>
        </w:tabs>
        <w:ind w:left="1710"/>
        <w:rPr>
          <w:rFonts w:ascii="Verdana" w:hAnsi="Verdana"/>
          <w:sz w:val="20"/>
        </w:rPr>
      </w:pPr>
      <w:r w:rsidRPr="00616469">
        <w:rPr>
          <w:rFonts w:ascii="Verdana" w:hAnsi="Verdana"/>
          <w:sz w:val="20"/>
        </w:rPr>
        <w:t>For codes where GLOBAL &gt; 0, multiply RVU variables WORKDC, PEXPFADC, PEXPNFDC, and MALEXPDC by the INTRAOP value.</w:t>
      </w:r>
    </w:p>
    <w:p w:rsidR="00872B4F" w:rsidRPr="00616469" w:rsidRDefault="00872B4F" w:rsidP="00872B4F">
      <w:pPr>
        <w:numPr>
          <w:ilvl w:val="1"/>
          <w:numId w:val="52"/>
        </w:numPr>
        <w:rPr>
          <w:rFonts w:ascii="Verdana" w:hAnsi="Verdana"/>
          <w:sz w:val="20"/>
        </w:rPr>
      </w:pPr>
      <w:r w:rsidRPr="00616469">
        <w:rPr>
          <w:rFonts w:ascii="Verdana" w:hAnsi="Verdana"/>
          <w:sz w:val="20"/>
        </w:rPr>
        <w:t>Create Surgical Indicator (SURG (Char(1)) to identify surgical procedures. Populated for CY06+.</w:t>
      </w:r>
    </w:p>
    <w:p w:rsidR="00872B4F" w:rsidRPr="00616469" w:rsidRDefault="00872B4F" w:rsidP="00872B4F">
      <w:pPr>
        <w:numPr>
          <w:ilvl w:val="2"/>
          <w:numId w:val="52"/>
        </w:numPr>
        <w:tabs>
          <w:tab w:val="clear" w:pos="2520"/>
          <w:tab w:val="num" w:pos="1710"/>
        </w:tabs>
        <w:ind w:left="1710"/>
        <w:rPr>
          <w:rFonts w:ascii="Verdana" w:hAnsi="Verdana"/>
          <w:sz w:val="20"/>
        </w:rPr>
      </w:pPr>
      <w:r w:rsidRPr="00616469">
        <w:rPr>
          <w:rFonts w:ascii="Verdana" w:hAnsi="Verdana"/>
          <w:sz w:val="20"/>
        </w:rPr>
        <w:t>If GLOBAL in(10,90) then SURG=’1’ (Surgical code).</w:t>
      </w:r>
    </w:p>
    <w:p w:rsidR="00872B4F" w:rsidRPr="00616469" w:rsidRDefault="00872B4F" w:rsidP="00872B4F">
      <w:pPr>
        <w:numPr>
          <w:ilvl w:val="2"/>
          <w:numId w:val="52"/>
        </w:numPr>
        <w:tabs>
          <w:tab w:val="clear" w:pos="2520"/>
          <w:tab w:val="num" w:pos="1710"/>
        </w:tabs>
        <w:ind w:left="1710"/>
        <w:rPr>
          <w:rFonts w:ascii="Verdana" w:hAnsi="Verdana"/>
          <w:sz w:val="20"/>
        </w:rPr>
      </w:pPr>
      <w:r w:rsidRPr="00616469">
        <w:rPr>
          <w:rFonts w:ascii="Verdana" w:hAnsi="Verdana"/>
          <w:sz w:val="20"/>
        </w:rPr>
        <w:t xml:space="preserve">Else SURG=’0’ (Not a surgical code) </w:t>
      </w:r>
    </w:p>
    <w:p w:rsidR="00872B4F" w:rsidRPr="00616469" w:rsidRDefault="00872B4F" w:rsidP="00872B4F">
      <w:pPr>
        <w:numPr>
          <w:ilvl w:val="2"/>
          <w:numId w:val="52"/>
        </w:numPr>
        <w:tabs>
          <w:tab w:val="clear" w:pos="2520"/>
          <w:tab w:val="num" w:pos="1710"/>
        </w:tabs>
        <w:ind w:left="1710"/>
        <w:rPr>
          <w:rFonts w:ascii="Verdana" w:hAnsi="Verdana"/>
          <w:sz w:val="20"/>
        </w:rPr>
      </w:pPr>
      <w:r w:rsidRPr="00616469">
        <w:rPr>
          <w:rFonts w:ascii="Verdana" w:hAnsi="Verdana"/>
          <w:sz w:val="20"/>
        </w:rPr>
        <w:t>Effective all years, SURG=1 for the following</w:t>
      </w:r>
      <w:r w:rsidR="00B05769" w:rsidRPr="00616469">
        <w:rPr>
          <w:rFonts w:ascii="Verdana" w:hAnsi="Verdana"/>
          <w:sz w:val="20"/>
        </w:rPr>
        <w:t xml:space="preserve"> MHS-weighted surgical</w:t>
      </w:r>
      <w:r w:rsidRPr="00616469">
        <w:rPr>
          <w:rFonts w:ascii="Verdana" w:hAnsi="Verdana"/>
          <w:sz w:val="20"/>
        </w:rPr>
        <w:t xml:space="preserve"> CPT</w:t>
      </w:r>
      <w:r w:rsidR="00E736D8" w:rsidRPr="00616469">
        <w:rPr>
          <w:rStyle w:val="FootnoteReference"/>
          <w:rFonts w:ascii="Verdana" w:hAnsi="Verdana"/>
          <w:sz w:val="20"/>
        </w:rPr>
        <w:footnoteReference w:id="8"/>
      </w:r>
      <w:r w:rsidRPr="00616469">
        <w:rPr>
          <w:rFonts w:ascii="Verdana" w:hAnsi="Verdana"/>
          <w:sz w:val="20"/>
        </w:rPr>
        <w:t xml:space="preserve"> codes:</w:t>
      </w:r>
    </w:p>
    <w:p w:rsidR="00872B4F" w:rsidRPr="00616469" w:rsidRDefault="00872B4F" w:rsidP="00872B4F">
      <w:pPr>
        <w:numPr>
          <w:ilvl w:val="2"/>
          <w:numId w:val="52"/>
        </w:numPr>
        <w:rPr>
          <w:rFonts w:ascii="Verdana" w:hAnsi="Verdana"/>
          <w:sz w:val="20"/>
        </w:rPr>
      </w:pPr>
      <w:r w:rsidRPr="00616469">
        <w:rPr>
          <w:rFonts w:ascii="Verdana" w:hAnsi="Verdana"/>
          <w:sz w:val="20"/>
        </w:rPr>
        <w:t>S0800</w:t>
      </w:r>
    </w:p>
    <w:p w:rsidR="00872B4F" w:rsidRPr="00616469" w:rsidRDefault="00872B4F" w:rsidP="00872B4F">
      <w:pPr>
        <w:numPr>
          <w:ilvl w:val="2"/>
          <w:numId w:val="52"/>
        </w:numPr>
        <w:rPr>
          <w:rFonts w:ascii="Verdana" w:hAnsi="Verdana"/>
          <w:sz w:val="20"/>
        </w:rPr>
      </w:pPr>
      <w:r w:rsidRPr="00616469">
        <w:rPr>
          <w:rFonts w:ascii="Verdana" w:hAnsi="Verdana"/>
          <w:sz w:val="20"/>
        </w:rPr>
        <w:t>S0810</w:t>
      </w:r>
    </w:p>
    <w:p w:rsidR="00872B4F" w:rsidRPr="00616469" w:rsidRDefault="00872B4F" w:rsidP="00872B4F">
      <w:pPr>
        <w:numPr>
          <w:ilvl w:val="2"/>
          <w:numId w:val="52"/>
        </w:numPr>
        <w:rPr>
          <w:rFonts w:ascii="Verdana" w:hAnsi="Verdana"/>
          <w:sz w:val="20"/>
        </w:rPr>
      </w:pPr>
      <w:r w:rsidRPr="00616469">
        <w:rPr>
          <w:rFonts w:ascii="Verdana" w:hAnsi="Verdana"/>
          <w:sz w:val="20"/>
        </w:rPr>
        <w:t>66999</w:t>
      </w:r>
    </w:p>
    <w:p w:rsidR="00B05769" w:rsidRPr="00616469" w:rsidRDefault="00B05769" w:rsidP="00B05769">
      <w:pPr>
        <w:numPr>
          <w:ilvl w:val="2"/>
          <w:numId w:val="52"/>
        </w:numPr>
        <w:rPr>
          <w:rFonts w:ascii="Verdana" w:hAnsi="Verdana"/>
          <w:sz w:val="20"/>
        </w:rPr>
      </w:pPr>
      <w:r w:rsidRPr="00616469">
        <w:rPr>
          <w:rFonts w:ascii="Verdana" w:hAnsi="Verdana"/>
          <w:sz w:val="20"/>
        </w:rPr>
        <w:t>S2066</w:t>
      </w:r>
    </w:p>
    <w:p w:rsidR="00B05769" w:rsidRPr="00616469" w:rsidRDefault="00B05769" w:rsidP="00B05769">
      <w:pPr>
        <w:numPr>
          <w:ilvl w:val="2"/>
          <w:numId w:val="52"/>
        </w:numPr>
        <w:rPr>
          <w:rFonts w:ascii="Verdana" w:hAnsi="Verdana"/>
          <w:sz w:val="20"/>
        </w:rPr>
      </w:pPr>
      <w:r w:rsidRPr="00616469">
        <w:rPr>
          <w:rFonts w:ascii="Verdana" w:hAnsi="Verdana"/>
          <w:sz w:val="20"/>
        </w:rPr>
        <w:lastRenderedPageBreak/>
        <w:t>S2067</w:t>
      </w:r>
    </w:p>
    <w:p w:rsidR="00B05769" w:rsidRPr="00616469" w:rsidRDefault="00B05769" w:rsidP="00B05769">
      <w:pPr>
        <w:numPr>
          <w:ilvl w:val="2"/>
          <w:numId w:val="52"/>
        </w:numPr>
        <w:rPr>
          <w:rFonts w:ascii="Verdana" w:hAnsi="Verdana"/>
          <w:sz w:val="20"/>
        </w:rPr>
      </w:pPr>
      <w:r w:rsidRPr="00616469">
        <w:rPr>
          <w:rFonts w:ascii="Verdana" w:hAnsi="Verdana"/>
          <w:sz w:val="20"/>
        </w:rPr>
        <w:t>S2079</w:t>
      </w:r>
    </w:p>
    <w:p w:rsidR="00B05769" w:rsidRPr="00616469" w:rsidRDefault="00B05769" w:rsidP="00B05769">
      <w:pPr>
        <w:ind w:left="2160"/>
        <w:rPr>
          <w:rFonts w:ascii="Verdana" w:hAnsi="Verdana"/>
          <w:sz w:val="20"/>
        </w:rPr>
      </w:pPr>
    </w:p>
    <w:p w:rsidR="00872B4F" w:rsidRPr="00616469" w:rsidRDefault="00872B4F" w:rsidP="00872B4F">
      <w:pPr>
        <w:keepNext/>
        <w:numPr>
          <w:ilvl w:val="1"/>
          <w:numId w:val="52"/>
        </w:numPr>
        <w:rPr>
          <w:rFonts w:ascii="Verdana" w:hAnsi="Verdana"/>
          <w:sz w:val="20"/>
        </w:rPr>
      </w:pPr>
      <w:r w:rsidRPr="00616469">
        <w:rPr>
          <w:rFonts w:ascii="Verdana" w:hAnsi="Verdana"/>
          <w:sz w:val="20"/>
        </w:rPr>
        <w:t>Modify BILATERAL as required by policy</w:t>
      </w:r>
      <w:r w:rsidR="00676C65" w:rsidRPr="00616469">
        <w:rPr>
          <w:rFonts w:ascii="Verdana" w:hAnsi="Verdana"/>
          <w:sz w:val="20"/>
        </w:rPr>
        <w:t xml:space="preserve"> for the following MHS-weighted CPT codes</w:t>
      </w:r>
      <w:r w:rsidRPr="00616469">
        <w:rPr>
          <w:rFonts w:ascii="Verdana" w:hAnsi="Verdana"/>
          <w:sz w:val="20"/>
        </w:rPr>
        <w:t xml:space="preserve">. </w:t>
      </w:r>
    </w:p>
    <w:p w:rsidR="00872B4F" w:rsidRPr="00616469" w:rsidRDefault="005C7EBE" w:rsidP="00872B4F">
      <w:pPr>
        <w:numPr>
          <w:ilvl w:val="2"/>
          <w:numId w:val="52"/>
        </w:numPr>
        <w:tabs>
          <w:tab w:val="clear" w:pos="2520"/>
          <w:tab w:val="num" w:pos="1710"/>
        </w:tabs>
        <w:ind w:left="1710"/>
        <w:rPr>
          <w:rFonts w:ascii="Verdana" w:hAnsi="Verdana"/>
          <w:sz w:val="20"/>
        </w:rPr>
      </w:pPr>
      <w:r w:rsidRPr="00616469">
        <w:rPr>
          <w:rFonts w:ascii="Verdana" w:hAnsi="Verdana"/>
          <w:sz w:val="20"/>
        </w:rPr>
        <w:t>Through CY11</w:t>
      </w:r>
      <w:r w:rsidR="00872B4F" w:rsidRPr="00616469">
        <w:rPr>
          <w:rFonts w:ascii="Verdana" w:hAnsi="Verdana"/>
          <w:sz w:val="20"/>
        </w:rPr>
        <w:t>, BILATERAL=2 for the following CPT codes:</w:t>
      </w:r>
    </w:p>
    <w:p w:rsidR="00872B4F" w:rsidRPr="00616469" w:rsidRDefault="00872B4F" w:rsidP="00872B4F">
      <w:pPr>
        <w:numPr>
          <w:ilvl w:val="2"/>
          <w:numId w:val="52"/>
        </w:numPr>
        <w:rPr>
          <w:rFonts w:ascii="Verdana" w:hAnsi="Verdana"/>
          <w:sz w:val="20"/>
        </w:rPr>
      </w:pPr>
      <w:r w:rsidRPr="00616469">
        <w:rPr>
          <w:rFonts w:ascii="Verdana" w:hAnsi="Verdana"/>
          <w:sz w:val="20"/>
        </w:rPr>
        <w:t>S0800</w:t>
      </w:r>
    </w:p>
    <w:p w:rsidR="00872B4F" w:rsidRPr="00616469" w:rsidRDefault="00872B4F" w:rsidP="00872B4F">
      <w:pPr>
        <w:numPr>
          <w:ilvl w:val="2"/>
          <w:numId w:val="52"/>
        </w:numPr>
        <w:rPr>
          <w:rFonts w:ascii="Verdana" w:hAnsi="Verdana"/>
          <w:sz w:val="20"/>
        </w:rPr>
      </w:pPr>
      <w:r w:rsidRPr="00616469">
        <w:rPr>
          <w:rFonts w:ascii="Verdana" w:hAnsi="Verdana"/>
          <w:sz w:val="20"/>
        </w:rPr>
        <w:t>S0810</w:t>
      </w:r>
    </w:p>
    <w:p w:rsidR="00872B4F" w:rsidRPr="00616469" w:rsidRDefault="00872B4F" w:rsidP="00872B4F">
      <w:pPr>
        <w:numPr>
          <w:ilvl w:val="2"/>
          <w:numId w:val="52"/>
        </w:numPr>
        <w:rPr>
          <w:rFonts w:ascii="Verdana" w:hAnsi="Verdana"/>
          <w:sz w:val="20"/>
        </w:rPr>
      </w:pPr>
      <w:r w:rsidRPr="00616469">
        <w:rPr>
          <w:rFonts w:ascii="Verdana" w:hAnsi="Verdana"/>
          <w:sz w:val="20"/>
        </w:rPr>
        <w:t>66999</w:t>
      </w:r>
    </w:p>
    <w:p w:rsidR="0025611F" w:rsidRPr="00616469" w:rsidRDefault="005C7EBE">
      <w:pPr>
        <w:numPr>
          <w:ilvl w:val="2"/>
          <w:numId w:val="52"/>
        </w:numPr>
        <w:tabs>
          <w:tab w:val="clear" w:pos="2520"/>
          <w:tab w:val="num" w:pos="1710"/>
        </w:tabs>
        <w:ind w:left="1710"/>
        <w:rPr>
          <w:rFonts w:ascii="Verdana" w:hAnsi="Verdana"/>
          <w:sz w:val="20"/>
        </w:rPr>
      </w:pPr>
      <w:r w:rsidRPr="00616469">
        <w:rPr>
          <w:rFonts w:ascii="Verdana" w:hAnsi="Verdana"/>
          <w:sz w:val="20"/>
        </w:rPr>
        <w:t>For CY12+, BILATERAL=1 for the following CPT codes:</w:t>
      </w:r>
    </w:p>
    <w:p w:rsidR="005C7EBE" w:rsidRPr="00616469" w:rsidRDefault="005C7EBE" w:rsidP="005C7EBE">
      <w:pPr>
        <w:numPr>
          <w:ilvl w:val="2"/>
          <w:numId w:val="52"/>
        </w:numPr>
        <w:rPr>
          <w:rFonts w:ascii="Verdana" w:hAnsi="Verdana"/>
          <w:sz w:val="20"/>
        </w:rPr>
      </w:pPr>
      <w:r w:rsidRPr="00616469">
        <w:rPr>
          <w:rFonts w:ascii="Verdana" w:hAnsi="Verdana"/>
          <w:sz w:val="20"/>
        </w:rPr>
        <w:t>S0800</w:t>
      </w:r>
    </w:p>
    <w:p w:rsidR="005C7EBE" w:rsidRPr="00616469" w:rsidRDefault="005C7EBE" w:rsidP="005C7EBE">
      <w:pPr>
        <w:numPr>
          <w:ilvl w:val="2"/>
          <w:numId w:val="52"/>
        </w:numPr>
        <w:rPr>
          <w:rFonts w:ascii="Verdana" w:hAnsi="Verdana"/>
          <w:sz w:val="20"/>
        </w:rPr>
      </w:pPr>
      <w:r w:rsidRPr="00616469">
        <w:rPr>
          <w:rFonts w:ascii="Verdana" w:hAnsi="Verdana"/>
          <w:sz w:val="20"/>
        </w:rPr>
        <w:t>S0810</w:t>
      </w:r>
    </w:p>
    <w:p w:rsidR="005C7EBE" w:rsidRPr="00616469" w:rsidRDefault="005C7EBE" w:rsidP="005C7EBE">
      <w:pPr>
        <w:numPr>
          <w:ilvl w:val="2"/>
          <w:numId w:val="52"/>
        </w:numPr>
        <w:rPr>
          <w:rFonts w:ascii="Verdana" w:hAnsi="Verdana"/>
          <w:sz w:val="20"/>
        </w:rPr>
      </w:pPr>
      <w:r w:rsidRPr="00616469">
        <w:rPr>
          <w:rFonts w:ascii="Verdana" w:hAnsi="Verdana"/>
          <w:sz w:val="20"/>
        </w:rPr>
        <w:t>66999</w:t>
      </w:r>
    </w:p>
    <w:p w:rsidR="00606F30" w:rsidRPr="00616469" w:rsidRDefault="00606F30" w:rsidP="00606F30">
      <w:pPr>
        <w:numPr>
          <w:ilvl w:val="2"/>
          <w:numId w:val="52"/>
        </w:numPr>
        <w:tabs>
          <w:tab w:val="clear" w:pos="2520"/>
          <w:tab w:val="num" w:pos="1710"/>
        </w:tabs>
        <w:ind w:left="1710"/>
        <w:rPr>
          <w:rFonts w:ascii="Verdana" w:hAnsi="Verdana"/>
          <w:sz w:val="20"/>
        </w:rPr>
      </w:pPr>
      <w:r w:rsidRPr="00616469">
        <w:rPr>
          <w:rFonts w:ascii="Verdana" w:hAnsi="Verdana"/>
          <w:sz w:val="20"/>
        </w:rPr>
        <w:t>For all applicable years, BILATERAL=1 for the following CPT codes:</w:t>
      </w:r>
    </w:p>
    <w:p w:rsidR="00606F30" w:rsidRPr="00616469" w:rsidRDefault="00606F30" w:rsidP="00606F30">
      <w:pPr>
        <w:numPr>
          <w:ilvl w:val="2"/>
          <w:numId w:val="52"/>
        </w:numPr>
        <w:rPr>
          <w:rFonts w:ascii="Verdana" w:hAnsi="Verdana"/>
          <w:sz w:val="20"/>
        </w:rPr>
      </w:pPr>
      <w:r w:rsidRPr="00616469">
        <w:rPr>
          <w:rFonts w:ascii="Verdana" w:hAnsi="Verdana"/>
          <w:sz w:val="20"/>
        </w:rPr>
        <w:t>S2066</w:t>
      </w:r>
    </w:p>
    <w:p w:rsidR="00606F30" w:rsidRPr="00616469" w:rsidRDefault="00606F30" w:rsidP="00606F30">
      <w:pPr>
        <w:numPr>
          <w:ilvl w:val="2"/>
          <w:numId w:val="52"/>
        </w:numPr>
        <w:rPr>
          <w:rFonts w:ascii="Verdana" w:hAnsi="Verdana"/>
          <w:sz w:val="20"/>
        </w:rPr>
      </w:pPr>
      <w:r w:rsidRPr="00616469">
        <w:rPr>
          <w:rFonts w:ascii="Verdana" w:hAnsi="Verdana"/>
          <w:sz w:val="20"/>
        </w:rPr>
        <w:t>S2067</w:t>
      </w:r>
    </w:p>
    <w:p w:rsidR="00872B4F" w:rsidRPr="00616469" w:rsidRDefault="00872B4F" w:rsidP="00872B4F">
      <w:pPr>
        <w:numPr>
          <w:ilvl w:val="1"/>
          <w:numId w:val="52"/>
        </w:numPr>
        <w:rPr>
          <w:rFonts w:ascii="Verdana" w:hAnsi="Verdana"/>
          <w:sz w:val="20"/>
        </w:rPr>
      </w:pPr>
      <w:r w:rsidRPr="00616469">
        <w:rPr>
          <w:rFonts w:ascii="Verdana" w:hAnsi="Verdana"/>
          <w:sz w:val="20"/>
        </w:rPr>
        <w:t>Drop INTRAOP and GAP.</w:t>
      </w:r>
    </w:p>
    <w:p w:rsidR="00872B4F" w:rsidRPr="00616469" w:rsidRDefault="00872B4F" w:rsidP="00872B4F">
      <w:pPr>
        <w:ind w:left="360"/>
        <w:rPr>
          <w:rFonts w:ascii="Verdana" w:hAnsi="Verdana"/>
          <w:sz w:val="20"/>
        </w:rPr>
      </w:pPr>
    </w:p>
    <w:p w:rsidR="00872B4F" w:rsidRPr="00616469" w:rsidRDefault="00872B4F" w:rsidP="00872B4F">
      <w:pPr>
        <w:numPr>
          <w:ilvl w:val="0"/>
          <w:numId w:val="47"/>
        </w:numPr>
        <w:tabs>
          <w:tab w:val="clear" w:pos="720"/>
        </w:tabs>
        <w:ind w:left="360"/>
        <w:rPr>
          <w:rFonts w:ascii="Verdana" w:hAnsi="Verdana"/>
          <w:sz w:val="20"/>
        </w:rPr>
      </w:pPr>
      <w:r w:rsidRPr="00616469">
        <w:rPr>
          <w:rFonts w:ascii="Verdana" w:hAnsi="Verdana"/>
          <w:b/>
          <w:sz w:val="20"/>
        </w:rPr>
        <w:t>Historical RVU File</w:t>
      </w:r>
      <w:r w:rsidR="00D52FF8" w:rsidRPr="00616469">
        <w:rPr>
          <w:rFonts w:ascii="Verdana" w:hAnsi="Verdana"/>
          <w:b/>
          <w:sz w:val="20"/>
        </w:rPr>
        <w:t xml:space="preserve"> (through CY11 only)</w:t>
      </w:r>
      <w:r w:rsidRPr="00616469">
        <w:rPr>
          <w:rFonts w:ascii="Verdana" w:hAnsi="Verdana"/>
          <w:sz w:val="20"/>
        </w:rPr>
        <w:t xml:space="preserve">.  The historical RVU file contains both the direct care and purchased care work RVUs from the CY06 Master RVU table (rvumast06.sas7bdat). </w:t>
      </w:r>
    </w:p>
    <w:p w:rsidR="00872B4F" w:rsidRPr="00616469" w:rsidRDefault="00872B4F" w:rsidP="00872B4F">
      <w:pPr>
        <w:ind w:left="360"/>
        <w:rPr>
          <w:rFonts w:ascii="Verdana" w:hAnsi="Verdana"/>
          <w:sz w:val="20"/>
        </w:rPr>
      </w:pPr>
    </w:p>
    <w:p w:rsidR="00872B4F" w:rsidRPr="00616469" w:rsidRDefault="00872B4F" w:rsidP="00872B4F">
      <w:pPr>
        <w:numPr>
          <w:ilvl w:val="0"/>
          <w:numId w:val="51"/>
        </w:numPr>
        <w:rPr>
          <w:rFonts w:ascii="Verdana" w:hAnsi="Verdana"/>
          <w:sz w:val="20"/>
        </w:rPr>
      </w:pPr>
      <w:r w:rsidRPr="00616469">
        <w:rPr>
          <w:rFonts w:ascii="Verdana" w:hAnsi="Verdana"/>
          <w:sz w:val="20"/>
        </w:rPr>
        <w:t xml:space="preserve">Keep the CPT code (PROC), modifier (MOD), direct care work RVU and purchased care work RVU variables from the CY06 Master RVU table.  </w:t>
      </w:r>
    </w:p>
    <w:p w:rsidR="00872B4F" w:rsidRPr="00616469" w:rsidRDefault="00872B4F" w:rsidP="00872B4F">
      <w:pPr>
        <w:numPr>
          <w:ilvl w:val="0"/>
          <w:numId w:val="51"/>
        </w:numPr>
        <w:rPr>
          <w:rFonts w:ascii="Verdana" w:hAnsi="Verdana"/>
          <w:sz w:val="20"/>
        </w:rPr>
      </w:pPr>
      <w:r w:rsidRPr="00616469">
        <w:rPr>
          <w:rFonts w:ascii="Verdana" w:hAnsi="Verdana"/>
          <w:sz w:val="20"/>
        </w:rPr>
        <w:t>Rename the direct care work RVU variable to HISTDC and the purchased care work RVU variable to HISTPC.</w:t>
      </w:r>
    </w:p>
    <w:p w:rsidR="00872B4F" w:rsidRPr="00616469" w:rsidRDefault="00872B4F" w:rsidP="00872B4F">
      <w:pPr>
        <w:ind w:left="360"/>
        <w:rPr>
          <w:rFonts w:ascii="Verdana" w:hAnsi="Verdana"/>
          <w:sz w:val="20"/>
        </w:rPr>
      </w:pPr>
    </w:p>
    <w:p w:rsidR="00872B4F" w:rsidRPr="00616469" w:rsidRDefault="00872B4F" w:rsidP="00872B4F">
      <w:pPr>
        <w:numPr>
          <w:ilvl w:val="0"/>
          <w:numId w:val="47"/>
        </w:numPr>
        <w:tabs>
          <w:tab w:val="clear" w:pos="720"/>
        </w:tabs>
        <w:ind w:left="360"/>
        <w:rPr>
          <w:rFonts w:ascii="Verdana" w:hAnsi="Verdana"/>
          <w:sz w:val="20"/>
        </w:rPr>
      </w:pPr>
      <w:r w:rsidRPr="00616469">
        <w:rPr>
          <w:rFonts w:ascii="Verdana" w:hAnsi="Verdana"/>
          <w:b/>
          <w:sz w:val="20"/>
        </w:rPr>
        <w:t>PSI File</w:t>
      </w:r>
      <w:r w:rsidRPr="00616469">
        <w:rPr>
          <w:rFonts w:ascii="Verdana" w:hAnsi="Verdana"/>
          <w:sz w:val="20"/>
        </w:rPr>
        <w:t>.  Create the Payment Status Indicator file as a two-variable SAS dataset with CPT code (PROC, Char(5)) and Payment Status Indicator (PSI, Char(2)) from the current file Payment Status by HCPCS Code – Quarterly file (PaymentStatus_CY</w:t>
      </w:r>
      <w:r w:rsidRPr="00616469">
        <w:rPr>
          <w:rFonts w:ascii="Verdana" w:hAnsi="Verdana"/>
          <w:i/>
          <w:sz w:val="20"/>
        </w:rPr>
        <w:t>yy</w:t>
      </w:r>
      <w:r w:rsidRPr="00616469">
        <w:rPr>
          <w:rFonts w:ascii="Verdana" w:hAnsi="Verdana"/>
          <w:sz w:val="20"/>
        </w:rPr>
        <w:t>Q</w:t>
      </w:r>
      <w:r w:rsidRPr="00616469">
        <w:rPr>
          <w:rFonts w:ascii="Verdana" w:hAnsi="Verdana"/>
          <w:i/>
          <w:sz w:val="20"/>
        </w:rPr>
        <w:t>n</w:t>
      </w:r>
      <w:r w:rsidRPr="00616469">
        <w:rPr>
          <w:rFonts w:ascii="Verdana" w:hAnsi="Verdana"/>
          <w:sz w:val="20"/>
        </w:rPr>
        <w:t xml:space="preserve">.xls,where </w:t>
      </w:r>
      <w:r w:rsidRPr="00616469">
        <w:rPr>
          <w:rFonts w:ascii="Verdana" w:hAnsi="Verdana"/>
          <w:i/>
          <w:sz w:val="20"/>
        </w:rPr>
        <w:t>yy</w:t>
      </w:r>
      <w:r w:rsidRPr="00616469">
        <w:rPr>
          <w:rFonts w:ascii="Verdana" w:hAnsi="Verdana"/>
          <w:sz w:val="20"/>
        </w:rPr>
        <w:t xml:space="preserve"> = current calendar year and </w:t>
      </w:r>
      <w:r w:rsidRPr="00616469">
        <w:rPr>
          <w:rFonts w:ascii="Verdana" w:hAnsi="Verdana"/>
          <w:i/>
          <w:sz w:val="20"/>
        </w:rPr>
        <w:t>n</w:t>
      </w:r>
      <w:r w:rsidRPr="00616469">
        <w:rPr>
          <w:rFonts w:ascii="Verdana" w:hAnsi="Verdana"/>
          <w:sz w:val="20"/>
        </w:rPr>
        <w:t xml:space="preserve"> = current quarter) on the TRICARE OPPS web site http://www.tricare.mil/opps/.</w:t>
      </w:r>
      <w:r w:rsidRPr="00616469">
        <w:rPr>
          <w:rStyle w:val="FootnoteReference"/>
          <w:rFonts w:ascii="Verdana" w:hAnsi="Verdana"/>
          <w:sz w:val="20"/>
        </w:rPr>
        <w:footnoteReference w:id="9"/>
      </w:r>
      <w:r w:rsidRPr="00616469">
        <w:rPr>
          <w:rFonts w:ascii="Verdana" w:hAnsi="Verdana"/>
          <w:sz w:val="20"/>
        </w:rPr>
        <w:t xml:space="preserve">  Changes to PSI values per </w:t>
      </w:r>
      <w:r w:rsidR="00856637" w:rsidRPr="00616469">
        <w:rPr>
          <w:rFonts w:ascii="Verdana" w:hAnsi="Verdana"/>
          <w:sz w:val="20"/>
        </w:rPr>
        <w:t xml:space="preserve">DHA </w:t>
      </w:r>
      <w:r w:rsidRPr="00616469">
        <w:rPr>
          <w:rFonts w:ascii="Verdana" w:hAnsi="Verdana"/>
          <w:sz w:val="20"/>
        </w:rPr>
        <w:t>policy are implemented here.</w:t>
      </w:r>
    </w:p>
    <w:p w:rsidR="00872B4F" w:rsidRPr="00616469" w:rsidRDefault="00872B4F" w:rsidP="00872B4F">
      <w:pPr>
        <w:ind w:left="360"/>
        <w:rPr>
          <w:rFonts w:ascii="Verdana" w:hAnsi="Verdana"/>
          <w:sz w:val="20"/>
        </w:rPr>
      </w:pPr>
    </w:p>
    <w:p w:rsidR="00476376" w:rsidRPr="00616469" w:rsidRDefault="00476376" w:rsidP="00476376">
      <w:pPr>
        <w:numPr>
          <w:ilvl w:val="0"/>
          <w:numId w:val="51"/>
        </w:numPr>
        <w:rPr>
          <w:rFonts w:ascii="Verdana" w:hAnsi="Verdana"/>
          <w:sz w:val="20"/>
        </w:rPr>
      </w:pPr>
      <w:r w:rsidRPr="00616469">
        <w:rPr>
          <w:rFonts w:ascii="Verdana" w:hAnsi="Verdana"/>
          <w:sz w:val="20"/>
        </w:rPr>
        <w:t>Effective all years, PSI = T for the following CPT codes:</w:t>
      </w:r>
    </w:p>
    <w:p w:rsidR="00476376" w:rsidRPr="00616469" w:rsidRDefault="00476376" w:rsidP="00476376">
      <w:pPr>
        <w:numPr>
          <w:ilvl w:val="2"/>
          <w:numId w:val="52"/>
        </w:numPr>
        <w:rPr>
          <w:rFonts w:ascii="Verdana" w:hAnsi="Verdana"/>
          <w:sz w:val="20"/>
        </w:rPr>
      </w:pPr>
      <w:r w:rsidRPr="00616469">
        <w:rPr>
          <w:rFonts w:ascii="Verdana" w:hAnsi="Verdana"/>
          <w:sz w:val="20"/>
        </w:rPr>
        <w:t>S0800</w:t>
      </w:r>
    </w:p>
    <w:p w:rsidR="00476376" w:rsidRPr="00616469" w:rsidRDefault="00476376" w:rsidP="00476376">
      <w:pPr>
        <w:numPr>
          <w:ilvl w:val="2"/>
          <w:numId w:val="52"/>
        </w:numPr>
        <w:rPr>
          <w:rFonts w:ascii="Verdana" w:hAnsi="Verdana"/>
          <w:sz w:val="20"/>
        </w:rPr>
      </w:pPr>
      <w:r w:rsidRPr="00616469">
        <w:rPr>
          <w:rFonts w:ascii="Verdana" w:hAnsi="Verdana"/>
          <w:sz w:val="20"/>
        </w:rPr>
        <w:t>S0810</w:t>
      </w:r>
    </w:p>
    <w:p w:rsidR="00476376" w:rsidRPr="00616469" w:rsidRDefault="00476376" w:rsidP="00476376">
      <w:pPr>
        <w:numPr>
          <w:ilvl w:val="2"/>
          <w:numId w:val="52"/>
        </w:numPr>
        <w:rPr>
          <w:rFonts w:ascii="Verdana" w:hAnsi="Verdana"/>
          <w:sz w:val="20"/>
        </w:rPr>
      </w:pPr>
      <w:r w:rsidRPr="00616469">
        <w:rPr>
          <w:rFonts w:ascii="Verdana" w:hAnsi="Verdana"/>
          <w:sz w:val="20"/>
        </w:rPr>
        <w:t>66999</w:t>
      </w:r>
    </w:p>
    <w:p w:rsidR="00052B12" w:rsidRPr="00616469" w:rsidRDefault="00052B12" w:rsidP="00052B12">
      <w:pPr>
        <w:numPr>
          <w:ilvl w:val="2"/>
          <w:numId w:val="52"/>
        </w:numPr>
        <w:rPr>
          <w:rFonts w:ascii="Verdana" w:hAnsi="Verdana"/>
          <w:sz w:val="20"/>
        </w:rPr>
      </w:pPr>
      <w:r w:rsidRPr="00616469">
        <w:rPr>
          <w:rFonts w:ascii="Verdana" w:hAnsi="Verdana"/>
          <w:sz w:val="20"/>
        </w:rPr>
        <w:t>S2066</w:t>
      </w:r>
    </w:p>
    <w:p w:rsidR="00052B12" w:rsidRPr="00616469" w:rsidRDefault="00052B12" w:rsidP="00052B12">
      <w:pPr>
        <w:numPr>
          <w:ilvl w:val="2"/>
          <w:numId w:val="52"/>
        </w:numPr>
        <w:rPr>
          <w:rFonts w:ascii="Verdana" w:hAnsi="Verdana"/>
          <w:sz w:val="20"/>
        </w:rPr>
      </w:pPr>
      <w:r w:rsidRPr="00616469">
        <w:rPr>
          <w:rFonts w:ascii="Verdana" w:hAnsi="Verdana"/>
          <w:sz w:val="20"/>
        </w:rPr>
        <w:t>S2067</w:t>
      </w:r>
    </w:p>
    <w:p w:rsidR="00052B12" w:rsidRPr="00616469" w:rsidRDefault="00052B12" w:rsidP="00052B12">
      <w:pPr>
        <w:numPr>
          <w:ilvl w:val="2"/>
          <w:numId w:val="52"/>
        </w:numPr>
        <w:rPr>
          <w:rFonts w:ascii="Verdana" w:hAnsi="Verdana"/>
          <w:sz w:val="20"/>
        </w:rPr>
      </w:pPr>
      <w:r w:rsidRPr="00616469">
        <w:rPr>
          <w:rFonts w:ascii="Verdana" w:hAnsi="Verdana"/>
          <w:sz w:val="20"/>
        </w:rPr>
        <w:t>S2079</w:t>
      </w:r>
    </w:p>
    <w:p w:rsidR="00476376" w:rsidRPr="00616469" w:rsidRDefault="00476376" w:rsidP="00872B4F">
      <w:pPr>
        <w:ind w:left="360"/>
        <w:rPr>
          <w:rFonts w:ascii="Verdana" w:hAnsi="Verdana"/>
          <w:sz w:val="20"/>
        </w:rPr>
      </w:pPr>
    </w:p>
    <w:p w:rsidR="00872B4F" w:rsidRPr="00616469" w:rsidRDefault="00872B4F" w:rsidP="00872B4F">
      <w:pPr>
        <w:numPr>
          <w:ilvl w:val="0"/>
          <w:numId w:val="47"/>
        </w:numPr>
        <w:tabs>
          <w:tab w:val="clear" w:pos="720"/>
        </w:tabs>
        <w:ind w:left="360"/>
        <w:rPr>
          <w:rFonts w:ascii="Verdana" w:hAnsi="Verdana"/>
          <w:sz w:val="20"/>
        </w:rPr>
      </w:pPr>
      <w:r w:rsidRPr="00616469">
        <w:rPr>
          <w:rFonts w:ascii="Verdana" w:hAnsi="Verdana"/>
          <w:b/>
          <w:sz w:val="20"/>
        </w:rPr>
        <w:t xml:space="preserve">ASC File.  </w:t>
      </w:r>
      <w:r w:rsidRPr="00616469">
        <w:rPr>
          <w:rFonts w:ascii="Verdana" w:hAnsi="Verdana"/>
          <w:sz w:val="20"/>
        </w:rPr>
        <w:t xml:space="preserve">Create the Ambulatory Surgery Center file as a two variable SAS dataset with CPT code (PROC, Char(5)) and the Ambulatory Surgical Center payment group (ASC, Char(2)) using values obtained from the most recent generation of codes in the current TRICARE Ambulatory Surgery Center file (Ambulatory.mdb from http://www.tricare.mil/Ambulatory/). Changes to ASC values per </w:t>
      </w:r>
      <w:r w:rsidR="00856637" w:rsidRPr="00616469">
        <w:rPr>
          <w:rFonts w:ascii="Verdana" w:hAnsi="Verdana"/>
          <w:sz w:val="20"/>
        </w:rPr>
        <w:t xml:space="preserve">DHA </w:t>
      </w:r>
      <w:r w:rsidRPr="00616469">
        <w:rPr>
          <w:rFonts w:ascii="Verdana" w:hAnsi="Verdana"/>
          <w:sz w:val="20"/>
        </w:rPr>
        <w:t>policy are implemented here.</w:t>
      </w:r>
    </w:p>
    <w:p w:rsidR="00872B4F" w:rsidRPr="00616469" w:rsidRDefault="00872B4F" w:rsidP="00872B4F">
      <w:pPr>
        <w:ind w:left="360"/>
        <w:rPr>
          <w:rFonts w:ascii="Verdana" w:hAnsi="Verdana"/>
          <w:sz w:val="20"/>
        </w:rPr>
      </w:pPr>
    </w:p>
    <w:p w:rsidR="00872B4F" w:rsidRPr="00616469" w:rsidRDefault="00872B4F" w:rsidP="00872B4F">
      <w:pPr>
        <w:numPr>
          <w:ilvl w:val="0"/>
          <w:numId w:val="47"/>
        </w:numPr>
        <w:tabs>
          <w:tab w:val="clear" w:pos="720"/>
        </w:tabs>
        <w:ind w:left="360"/>
        <w:rPr>
          <w:rFonts w:ascii="Verdana" w:hAnsi="Verdana"/>
          <w:sz w:val="20"/>
        </w:rPr>
      </w:pPr>
      <w:r w:rsidRPr="00616469">
        <w:rPr>
          <w:rFonts w:ascii="Verdana" w:hAnsi="Verdana"/>
          <w:b/>
          <w:sz w:val="20"/>
        </w:rPr>
        <w:lastRenderedPageBreak/>
        <w:t>UOS Limit/Substitute File</w:t>
      </w:r>
      <w:r w:rsidRPr="00616469">
        <w:rPr>
          <w:rFonts w:ascii="Verdana" w:hAnsi="Verdana"/>
          <w:sz w:val="20"/>
        </w:rPr>
        <w:t xml:space="preserve">.  Create the Unit of Service (UOS) limit and substitute file as a three-variable SAS dataset with CPT Code (PROC, Char(5)), UOS Limit (UOSLIM, (8.0)), and UOS Substitute (UOSSUB, (8.0)). </w:t>
      </w:r>
    </w:p>
    <w:p w:rsidR="00872B4F" w:rsidRPr="00616469" w:rsidRDefault="00872B4F" w:rsidP="00872B4F">
      <w:pPr>
        <w:ind w:left="360"/>
        <w:rPr>
          <w:rFonts w:ascii="Verdana" w:hAnsi="Verdana"/>
          <w:sz w:val="20"/>
        </w:rPr>
      </w:pPr>
    </w:p>
    <w:p w:rsidR="00872B4F" w:rsidRPr="00616469" w:rsidRDefault="00872B4F" w:rsidP="00872B4F">
      <w:pPr>
        <w:numPr>
          <w:ilvl w:val="0"/>
          <w:numId w:val="49"/>
        </w:numPr>
        <w:rPr>
          <w:rFonts w:ascii="Verdana" w:hAnsi="Verdana"/>
          <w:i/>
          <w:sz w:val="20"/>
        </w:rPr>
      </w:pPr>
      <w:r w:rsidRPr="00616469">
        <w:rPr>
          <w:rFonts w:ascii="Verdana" w:hAnsi="Verdana"/>
          <w:sz w:val="20"/>
        </w:rPr>
        <w:t xml:space="preserve">UOSLIM is obtained from </w:t>
      </w:r>
      <w:r w:rsidR="00856637" w:rsidRPr="00616469">
        <w:rPr>
          <w:rFonts w:ascii="Verdana" w:hAnsi="Verdana"/>
          <w:sz w:val="20"/>
        </w:rPr>
        <w:t>DHA</w:t>
      </w:r>
      <w:r w:rsidRPr="00616469">
        <w:rPr>
          <w:rFonts w:ascii="Verdana" w:hAnsi="Verdana"/>
          <w:sz w:val="20"/>
        </w:rPr>
        <w:t>/</w:t>
      </w:r>
      <w:r w:rsidR="00021F06" w:rsidRPr="00616469">
        <w:rPr>
          <w:rFonts w:ascii="Verdana" w:hAnsi="Verdana"/>
          <w:sz w:val="20"/>
        </w:rPr>
        <w:t>DHCAPE</w:t>
      </w:r>
      <w:r w:rsidRPr="00616469">
        <w:rPr>
          <w:rFonts w:ascii="Verdana" w:hAnsi="Verdana"/>
          <w:sz w:val="20"/>
        </w:rPr>
        <w:t xml:space="preserve"> (Aurora). This file is updated annually. CPT codes without TRICARE limits and other codes per policy are reviewed for Direct Care use and may be assigned UOSLIM. Limits will be supplied by </w:t>
      </w:r>
      <w:r w:rsidR="00856637" w:rsidRPr="00616469">
        <w:rPr>
          <w:rFonts w:ascii="Verdana" w:hAnsi="Verdana"/>
          <w:sz w:val="20"/>
        </w:rPr>
        <w:t>DHA</w:t>
      </w:r>
      <w:r w:rsidRPr="00616469">
        <w:rPr>
          <w:rFonts w:ascii="Verdana" w:hAnsi="Verdana"/>
          <w:sz w:val="20"/>
        </w:rPr>
        <w:t>/</w:t>
      </w:r>
      <w:r w:rsidR="00021F06" w:rsidRPr="00616469">
        <w:rPr>
          <w:rFonts w:ascii="Verdana" w:hAnsi="Verdana"/>
          <w:sz w:val="20"/>
        </w:rPr>
        <w:t>DHCAPE</w:t>
      </w:r>
      <w:r w:rsidRPr="00616469">
        <w:rPr>
          <w:rFonts w:ascii="Verdana" w:hAnsi="Verdana"/>
          <w:sz w:val="20"/>
        </w:rPr>
        <w:t xml:space="preserve"> and will supplement the TRICARE file. </w:t>
      </w:r>
    </w:p>
    <w:p w:rsidR="00872B4F" w:rsidRPr="00616469" w:rsidRDefault="00872B4F" w:rsidP="00872B4F">
      <w:pPr>
        <w:numPr>
          <w:ilvl w:val="1"/>
          <w:numId w:val="49"/>
        </w:numPr>
        <w:rPr>
          <w:rFonts w:ascii="Verdana" w:hAnsi="Verdana"/>
          <w:sz w:val="20"/>
        </w:rPr>
      </w:pPr>
      <w:r w:rsidRPr="00616469">
        <w:rPr>
          <w:rFonts w:ascii="Verdana" w:hAnsi="Verdana"/>
          <w:sz w:val="20"/>
        </w:rPr>
        <w:t>Effective CY11+, UOSLIM=1 for Case Management codes (G9002, G9005, G9009, G9010, G9011).</w:t>
      </w:r>
    </w:p>
    <w:p w:rsidR="00872B4F" w:rsidRPr="00616469" w:rsidRDefault="00872B4F" w:rsidP="00872B4F">
      <w:pPr>
        <w:numPr>
          <w:ilvl w:val="1"/>
          <w:numId w:val="49"/>
        </w:numPr>
        <w:rPr>
          <w:rFonts w:ascii="Verdana" w:hAnsi="Verdana"/>
          <w:sz w:val="20"/>
        </w:rPr>
      </w:pPr>
      <w:r w:rsidRPr="00616469">
        <w:rPr>
          <w:rFonts w:ascii="Verdana" w:hAnsi="Verdana"/>
          <w:sz w:val="20"/>
        </w:rPr>
        <w:t>Effective CY08+, UOSLIM=2 for LASIK and PRK (</w:t>
      </w:r>
      <w:r w:rsidR="004F792A" w:rsidRPr="00616469">
        <w:rPr>
          <w:rFonts w:ascii="Verdana" w:hAnsi="Verdana"/>
          <w:sz w:val="20"/>
        </w:rPr>
        <w:t>S0800</w:t>
      </w:r>
      <w:r w:rsidR="00BF1483" w:rsidRPr="00616469">
        <w:rPr>
          <w:rFonts w:ascii="Verdana" w:hAnsi="Verdana"/>
          <w:sz w:val="20"/>
        </w:rPr>
        <w:t>,</w:t>
      </w:r>
      <w:r w:rsidRPr="00616469">
        <w:rPr>
          <w:rFonts w:ascii="Verdana" w:hAnsi="Verdana"/>
          <w:sz w:val="20"/>
        </w:rPr>
        <w:t xml:space="preserve"> S0810</w:t>
      </w:r>
      <w:r w:rsidR="00BF1483" w:rsidRPr="00616469">
        <w:rPr>
          <w:rFonts w:ascii="Verdana" w:hAnsi="Verdana"/>
          <w:sz w:val="20"/>
        </w:rPr>
        <w:t xml:space="preserve"> and 66999</w:t>
      </w:r>
      <w:r w:rsidRPr="00616469">
        <w:rPr>
          <w:rFonts w:ascii="Verdana" w:hAnsi="Verdana"/>
          <w:sz w:val="20"/>
        </w:rPr>
        <w:t xml:space="preserve">). </w:t>
      </w:r>
    </w:p>
    <w:p w:rsidR="00872B4F" w:rsidRPr="00616469" w:rsidRDefault="00872B4F" w:rsidP="00872B4F">
      <w:pPr>
        <w:numPr>
          <w:ilvl w:val="0"/>
          <w:numId w:val="49"/>
        </w:numPr>
        <w:rPr>
          <w:rFonts w:ascii="Verdana" w:hAnsi="Verdana"/>
          <w:i/>
          <w:sz w:val="20"/>
        </w:rPr>
      </w:pPr>
      <w:r w:rsidRPr="00616469">
        <w:rPr>
          <w:rFonts w:ascii="Verdana" w:hAnsi="Verdana"/>
          <w:sz w:val="20"/>
        </w:rPr>
        <w:t>UOS Substitutes</w:t>
      </w:r>
      <w:r w:rsidR="00476376" w:rsidRPr="00616469">
        <w:rPr>
          <w:rFonts w:ascii="Verdana" w:hAnsi="Verdana"/>
          <w:sz w:val="20"/>
        </w:rPr>
        <w:t xml:space="preserve"> (generally the modal values)</w:t>
      </w:r>
      <w:r w:rsidRPr="00616469">
        <w:rPr>
          <w:rFonts w:ascii="Verdana" w:hAnsi="Verdana"/>
          <w:sz w:val="20"/>
        </w:rPr>
        <w:t xml:space="preserve"> are developed and supplied by </w:t>
      </w:r>
      <w:r w:rsidR="00856637" w:rsidRPr="00616469">
        <w:rPr>
          <w:rFonts w:ascii="Verdana" w:hAnsi="Verdana"/>
          <w:sz w:val="20"/>
        </w:rPr>
        <w:t>DHA</w:t>
      </w:r>
      <w:r w:rsidRPr="00616469">
        <w:rPr>
          <w:rFonts w:ascii="Verdana" w:hAnsi="Verdana"/>
          <w:sz w:val="20"/>
        </w:rPr>
        <w:t>/</w:t>
      </w:r>
      <w:r w:rsidR="00021F06" w:rsidRPr="00616469">
        <w:rPr>
          <w:rFonts w:ascii="Verdana" w:hAnsi="Verdana"/>
          <w:sz w:val="20"/>
        </w:rPr>
        <w:t>DHCAPE</w:t>
      </w:r>
      <w:r w:rsidRPr="00616469">
        <w:rPr>
          <w:rFonts w:ascii="Verdana" w:hAnsi="Verdana"/>
          <w:sz w:val="20"/>
        </w:rPr>
        <w:t>.</w:t>
      </w:r>
    </w:p>
    <w:p w:rsidR="00872B4F" w:rsidRPr="00616469" w:rsidRDefault="00872B4F" w:rsidP="00872B4F">
      <w:pPr>
        <w:numPr>
          <w:ilvl w:val="0"/>
          <w:numId w:val="49"/>
        </w:numPr>
        <w:rPr>
          <w:rFonts w:ascii="Verdana" w:hAnsi="Verdana"/>
          <w:i/>
          <w:sz w:val="20"/>
        </w:rPr>
      </w:pPr>
      <w:r w:rsidRPr="00616469">
        <w:rPr>
          <w:rFonts w:ascii="Verdana" w:hAnsi="Verdana"/>
          <w:sz w:val="20"/>
        </w:rPr>
        <w:t>CPT codes not specified in the above file are considered to have no quantity limits applicable to their use in encounter data.</w:t>
      </w:r>
      <w:r w:rsidRPr="00616469" w:rsidDel="00F534EC">
        <w:rPr>
          <w:rFonts w:ascii="Verdana" w:hAnsi="Verdana"/>
          <w:i/>
          <w:sz w:val="20"/>
        </w:rPr>
        <w:t xml:space="preserve"> </w:t>
      </w:r>
    </w:p>
    <w:p w:rsidR="00872B4F" w:rsidRPr="00616469" w:rsidRDefault="00872B4F" w:rsidP="00872B4F">
      <w:pPr>
        <w:numPr>
          <w:ilvl w:val="0"/>
          <w:numId w:val="49"/>
        </w:numPr>
        <w:rPr>
          <w:rFonts w:ascii="Verdana" w:hAnsi="Verdana"/>
          <w:sz w:val="20"/>
        </w:rPr>
      </w:pPr>
      <w:r w:rsidRPr="00616469">
        <w:rPr>
          <w:rFonts w:ascii="Verdana" w:hAnsi="Verdana"/>
          <w:sz w:val="20"/>
        </w:rPr>
        <w:t>Any code with a non-zero UOS limit must have a non-zero UOS substitute with value &lt;= UOSLIM. In the absence of a non-zero UOSSUB, set UOSSUB=UOSLIM.</w:t>
      </w:r>
    </w:p>
    <w:p w:rsidR="00872B4F" w:rsidRPr="00616469" w:rsidRDefault="00872B4F" w:rsidP="00872B4F">
      <w:pPr>
        <w:ind w:left="360"/>
        <w:rPr>
          <w:rFonts w:ascii="Verdana" w:hAnsi="Verdana"/>
          <w:sz w:val="20"/>
        </w:rPr>
      </w:pPr>
    </w:p>
    <w:p w:rsidR="00872B4F" w:rsidRPr="00616469" w:rsidRDefault="00872B4F" w:rsidP="00872B4F">
      <w:pPr>
        <w:numPr>
          <w:ilvl w:val="0"/>
          <w:numId w:val="47"/>
        </w:numPr>
        <w:tabs>
          <w:tab w:val="clear" w:pos="720"/>
        </w:tabs>
        <w:ind w:left="360"/>
        <w:rPr>
          <w:rFonts w:ascii="Verdana" w:hAnsi="Verdana"/>
          <w:sz w:val="20"/>
        </w:rPr>
      </w:pPr>
      <w:r w:rsidRPr="00616469">
        <w:rPr>
          <w:rFonts w:ascii="Verdana" w:hAnsi="Verdana"/>
          <w:b/>
          <w:sz w:val="20"/>
        </w:rPr>
        <w:t>Deleted Code File</w:t>
      </w:r>
      <w:r w:rsidRPr="00616469">
        <w:rPr>
          <w:rFonts w:ascii="Verdana" w:hAnsi="Verdana"/>
          <w:sz w:val="20"/>
        </w:rPr>
        <w:t xml:space="preserve">.  The annual update to direct care systems for deleted and new CPT codes sometimes extends into the new calendar year; therefore, MHS policy is to continue support for deleted codes for one year beyond the date of deletion, retaining them and corresponding weights in the Master CPT Table. Create the Deleted Code file as follows: </w:t>
      </w:r>
    </w:p>
    <w:p w:rsidR="00872B4F" w:rsidRPr="00616469" w:rsidRDefault="00872B4F" w:rsidP="00872B4F">
      <w:pPr>
        <w:ind w:left="360"/>
        <w:rPr>
          <w:rFonts w:ascii="Verdana" w:hAnsi="Verdana"/>
          <w:sz w:val="20"/>
        </w:rPr>
      </w:pPr>
    </w:p>
    <w:p w:rsidR="00872B4F" w:rsidRPr="00616469" w:rsidRDefault="00872B4F" w:rsidP="00872B4F">
      <w:pPr>
        <w:numPr>
          <w:ilvl w:val="0"/>
          <w:numId w:val="50"/>
        </w:numPr>
        <w:rPr>
          <w:rFonts w:ascii="Verdana" w:hAnsi="Verdana"/>
          <w:sz w:val="20"/>
        </w:rPr>
      </w:pPr>
      <w:r w:rsidRPr="00616469">
        <w:rPr>
          <w:rFonts w:ascii="Verdana" w:hAnsi="Verdana"/>
          <w:sz w:val="20"/>
        </w:rPr>
        <w:t xml:space="preserve">Deleted codes are identified as non-anesthesia </w:t>
      </w:r>
      <w:r w:rsidR="00153F3A" w:rsidRPr="00616469">
        <w:rPr>
          <w:rFonts w:ascii="Verdana" w:hAnsi="Verdana"/>
          <w:sz w:val="20"/>
        </w:rPr>
        <w:t xml:space="preserve">(through </w:t>
      </w:r>
      <w:r w:rsidR="00C61A3C" w:rsidRPr="00616469">
        <w:rPr>
          <w:rFonts w:ascii="Verdana" w:hAnsi="Verdana"/>
          <w:sz w:val="20"/>
        </w:rPr>
        <w:t>CY12</w:t>
      </w:r>
      <w:r w:rsidR="00153F3A" w:rsidRPr="00616469">
        <w:rPr>
          <w:rFonts w:ascii="Verdana" w:hAnsi="Verdana"/>
          <w:sz w:val="20"/>
        </w:rPr>
        <w:t xml:space="preserve">) </w:t>
      </w:r>
      <w:r w:rsidRPr="00616469">
        <w:rPr>
          <w:rFonts w:ascii="Verdana" w:hAnsi="Verdana"/>
          <w:sz w:val="20"/>
        </w:rPr>
        <w:t xml:space="preserve">codes (PROC) in the previous year </w:t>
      </w:r>
      <w:r w:rsidR="00374651" w:rsidRPr="00616469">
        <w:rPr>
          <w:rFonts w:ascii="Verdana" w:hAnsi="Verdana"/>
          <w:sz w:val="20"/>
        </w:rPr>
        <w:t>Optum/Ingenix</w:t>
      </w:r>
      <w:r w:rsidRPr="00616469">
        <w:rPr>
          <w:rFonts w:ascii="Verdana" w:hAnsi="Verdana"/>
          <w:sz w:val="20"/>
        </w:rPr>
        <w:t xml:space="preserve"> RVU file that do not appear in the current year </w:t>
      </w:r>
      <w:r w:rsidR="00374651" w:rsidRPr="00616469">
        <w:rPr>
          <w:rFonts w:ascii="Verdana" w:hAnsi="Verdana"/>
          <w:sz w:val="20"/>
        </w:rPr>
        <w:t>Optum/Ingenix</w:t>
      </w:r>
      <w:r w:rsidRPr="00616469">
        <w:rPr>
          <w:rFonts w:ascii="Verdana" w:hAnsi="Verdana"/>
          <w:sz w:val="20"/>
        </w:rPr>
        <w:t xml:space="preserve"> RVU file. Modifiers are not considered in identifying codes to be retained.</w:t>
      </w:r>
    </w:p>
    <w:p w:rsidR="00872B4F" w:rsidRPr="00616469" w:rsidRDefault="00872B4F" w:rsidP="00872B4F">
      <w:pPr>
        <w:numPr>
          <w:ilvl w:val="0"/>
          <w:numId w:val="50"/>
        </w:numPr>
        <w:rPr>
          <w:rFonts w:ascii="Verdana" w:hAnsi="Verdana"/>
          <w:sz w:val="20"/>
        </w:rPr>
      </w:pPr>
      <w:r w:rsidRPr="00616469">
        <w:rPr>
          <w:rFonts w:ascii="Verdana" w:hAnsi="Verdana"/>
          <w:sz w:val="20"/>
        </w:rPr>
        <w:t>If a code is identified for retention, all prior year PROC/MOD combinations are retained.</w:t>
      </w:r>
    </w:p>
    <w:p w:rsidR="00872B4F" w:rsidRPr="00616469" w:rsidRDefault="00872B4F" w:rsidP="00872B4F">
      <w:pPr>
        <w:numPr>
          <w:ilvl w:val="0"/>
          <w:numId w:val="50"/>
        </w:numPr>
        <w:rPr>
          <w:rFonts w:ascii="Verdana" w:hAnsi="Verdana"/>
          <w:sz w:val="20"/>
        </w:rPr>
      </w:pPr>
      <w:r w:rsidRPr="00616469">
        <w:rPr>
          <w:rFonts w:ascii="Verdana" w:hAnsi="Verdana"/>
          <w:sz w:val="20"/>
        </w:rPr>
        <w:t xml:space="preserve">Supplement each deleted PROC/MOD combination with values from the prior year Master CPT table </w:t>
      </w:r>
      <w:r w:rsidRPr="00616469">
        <w:t xml:space="preserve">as </w:t>
      </w:r>
      <w:r w:rsidRPr="00616469">
        <w:rPr>
          <w:rFonts w:ascii="Verdana" w:hAnsi="Verdana"/>
          <w:sz w:val="20"/>
        </w:rPr>
        <w:t>listed in IV. Field Layout for the MDR RVU Weight Tables “MDR Master CPT Table.”</w:t>
      </w:r>
    </w:p>
    <w:p w:rsidR="00872B4F" w:rsidRPr="00616469" w:rsidRDefault="00872B4F" w:rsidP="00872B4F">
      <w:pPr>
        <w:numPr>
          <w:ilvl w:val="0"/>
          <w:numId w:val="50"/>
        </w:numPr>
        <w:rPr>
          <w:rFonts w:ascii="Verdana" w:hAnsi="Verdana"/>
          <w:sz w:val="20"/>
        </w:rPr>
      </w:pPr>
      <w:r w:rsidRPr="00616469">
        <w:rPr>
          <w:rFonts w:ascii="Verdana" w:hAnsi="Verdana"/>
          <w:sz w:val="20"/>
        </w:rPr>
        <w:t>Drop PROC/MOD combinations with zero values for Direct Care work, facility practice expense and non-facility practice expense RVU.</w:t>
      </w:r>
    </w:p>
    <w:p w:rsidR="00872B4F" w:rsidRPr="00616469" w:rsidRDefault="00872B4F" w:rsidP="00872B4F">
      <w:pPr>
        <w:ind w:left="360"/>
        <w:rPr>
          <w:rFonts w:ascii="Verdana" w:hAnsi="Verdana"/>
          <w:sz w:val="20"/>
        </w:rPr>
      </w:pPr>
    </w:p>
    <w:p w:rsidR="00872B4F" w:rsidRPr="00616469" w:rsidRDefault="00872B4F" w:rsidP="00872B4F">
      <w:pPr>
        <w:numPr>
          <w:ilvl w:val="0"/>
          <w:numId w:val="47"/>
        </w:numPr>
        <w:tabs>
          <w:tab w:val="clear" w:pos="720"/>
        </w:tabs>
        <w:ind w:left="360"/>
        <w:rPr>
          <w:rFonts w:ascii="Verdana" w:hAnsi="Verdana"/>
          <w:sz w:val="20"/>
        </w:rPr>
      </w:pPr>
      <w:r w:rsidRPr="00616469">
        <w:rPr>
          <w:rFonts w:ascii="Verdana" w:hAnsi="Verdana"/>
          <w:b/>
          <w:sz w:val="20"/>
        </w:rPr>
        <w:t>MHS Weighted Codes File</w:t>
      </w:r>
      <w:r w:rsidRPr="00616469">
        <w:rPr>
          <w:rFonts w:ascii="Verdana" w:hAnsi="Verdana"/>
          <w:sz w:val="20"/>
        </w:rPr>
        <w:t>.  See Section II below for a discussion of the creation of the MHS Weighted Codes file.</w:t>
      </w:r>
    </w:p>
    <w:p w:rsidR="00872B4F" w:rsidRPr="00616469" w:rsidRDefault="00872B4F" w:rsidP="00872B4F">
      <w:pPr>
        <w:ind w:left="360"/>
        <w:rPr>
          <w:rFonts w:ascii="Verdana" w:hAnsi="Verdana"/>
          <w:sz w:val="20"/>
        </w:rPr>
      </w:pPr>
    </w:p>
    <w:p w:rsidR="00872B4F" w:rsidRPr="00616469" w:rsidRDefault="00872B4F" w:rsidP="00872B4F">
      <w:pPr>
        <w:numPr>
          <w:ilvl w:val="0"/>
          <w:numId w:val="47"/>
        </w:numPr>
        <w:tabs>
          <w:tab w:val="clear" w:pos="720"/>
        </w:tabs>
        <w:ind w:left="360"/>
        <w:rPr>
          <w:rFonts w:ascii="Verdana" w:hAnsi="Verdana"/>
          <w:sz w:val="20"/>
        </w:rPr>
      </w:pPr>
      <w:r w:rsidRPr="00616469">
        <w:rPr>
          <w:rFonts w:ascii="Verdana" w:hAnsi="Verdana"/>
          <w:b/>
          <w:sz w:val="20"/>
        </w:rPr>
        <w:t>Purchased Care Specific CPT File</w:t>
      </w:r>
      <w:r w:rsidRPr="00616469">
        <w:rPr>
          <w:rFonts w:ascii="Verdana" w:hAnsi="Verdana"/>
          <w:sz w:val="20"/>
        </w:rPr>
        <w:t xml:space="preserve">.  Create the Purchased Care Specific File as a </w:t>
      </w:r>
      <w:r w:rsidR="00EE07D5" w:rsidRPr="00616469">
        <w:rPr>
          <w:rFonts w:ascii="Verdana" w:hAnsi="Verdana"/>
          <w:sz w:val="20"/>
        </w:rPr>
        <w:t>two</w:t>
      </w:r>
      <w:r w:rsidRPr="00616469">
        <w:rPr>
          <w:rFonts w:ascii="Verdana" w:hAnsi="Verdana"/>
          <w:sz w:val="20"/>
        </w:rPr>
        <w:t>-variable SAS dataset with CPT Code (PROC, Char(5))</w:t>
      </w:r>
      <w:r w:rsidR="00EE07D5" w:rsidRPr="00616469">
        <w:rPr>
          <w:rFonts w:ascii="Verdana" w:hAnsi="Verdana"/>
          <w:sz w:val="20"/>
        </w:rPr>
        <w:t xml:space="preserve"> and Short Description (DESC, Char(35))</w:t>
      </w:r>
      <w:r w:rsidRPr="00616469">
        <w:rPr>
          <w:rFonts w:ascii="Verdana" w:hAnsi="Verdana"/>
          <w:sz w:val="20"/>
        </w:rPr>
        <w:t xml:space="preserve"> based on information from </w:t>
      </w:r>
      <w:r w:rsidR="00856637" w:rsidRPr="00616469">
        <w:rPr>
          <w:rFonts w:ascii="Verdana" w:hAnsi="Verdana"/>
          <w:sz w:val="20"/>
        </w:rPr>
        <w:t>DHA</w:t>
      </w:r>
      <w:r w:rsidRPr="00616469">
        <w:rPr>
          <w:rFonts w:ascii="Verdana" w:hAnsi="Verdana"/>
          <w:sz w:val="20"/>
        </w:rPr>
        <w:t>/</w:t>
      </w:r>
      <w:r w:rsidR="00021F06" w:rsidRPr="00616469">
        <w:rPr>
          <w:rFonts w:ascii="Verdana" w:hAnsi="Verdana"/>
          <w:sz w:val="20"/>
        </w:rPr>
        <w:t>DHCAPE</w:t>
      </w:r>
      <w:r w:rsidRPr="00616469">
        <w:rPr>
          <w:rFonts w:ascii="Verdana" w:hAnsi="Verdana"/>
          <w:sz w:val="20"/>
        </w:rPr>
        <w:t>.</w:t>
      </w:r>
    </w:p>
    <w:p w:rsidR="00872B4F" w:rsidRPr="00616469" w:rsidRDefault="00872B4F" w:rsidP="00872B4F">
      <w:pPr>
        <w:ind w:left="360"/>
        <w:rPr>
          <w:rFonts w:ascii="Verdana" w:hAnsi="Verdana"/>
          <w:sz w:val="20"/>
        </w:rPr>
      </w:pPr>
    </w:p>
    <w:p w:rsidR="006C36EC" w:rsidRPr="00616469" w:rsidRDefault="006C36EC" w:rsidP="006C36EC">
      <w:pPr>
        <w:numPr>
          <w:ilvl w:val="0"/>
          <w:numId w:val="47"/>
        </w:numPr>
        <w:tabs>
          <w:tab w:val="clear" w:pos="720"/>
        </w:tabs>
        <w:ind w:left="360"/>
        <w:rPr>
          <w:rFonts w:ascii="Verdana" w:hAnsi="Verdana"/>
          <w:sz w:val="20"/>
        </w:rPr>
      </w:pPr>
      <w:r w:rsidRPr="00616469">
        <w:rPr>
          <w:rFonts w:ascii="Verdana" w:hAnsi="Verdana"/>
          <w:b/>
          <w:sz w:val="20"/>
        </w:rPr>
        <w:t>Direct Care Specific CPT File</w:t>
      </w:r>
      <w:r w:rsidR="005B6B33" w:rsidRPr="00616469">
        <w:rPr>
          <w:rFonts w:ascii="Verdana" w:hAnsi="Verdana"/>
          <w:b/>
          <w:sz w:val="20"/>
        </w:rPr>
        <w:t xml:space="preserve"> (CY13+)</w:t>
      </w:r>
      <w:r w:rsidRPr="00616469">
        <w:rPr>
          <w:rFonts w:ascii="Verdana" w:hAnsi="Verdana"/>
          <w:b/>
          <w:sz w:val="20"/>
        </w:rPr>
        <w:t>.</w:t>
      </w:r>
      <w:r w:rsidRPr="00616469">
        <w:rPr>
          <w:rFonts w:ascii="Verdana" w:hAnsi="Verdana"/>
          <w:sz w:val="20"/>
        </w:rPr>
        <w:t xml:space="preserve">  Create the Direct Care Specific File as a two-variable SAS dataset with CPT Code (PROC, Char(5)) and Short Description (DESC, Char(35)) based on information from </w:t>
      </w:r>
      <w:r w:rsidR="00856637" w:rsidRPr="00616469">
        <w:rPr>
          <w:rFonts w:ascii="Verdana" w:hAnsi="Verdana"/>
          <w:sz w:val="20"/>
        </w:rPr>
        <w:t>DHA</w:t>
      </w:r>
      <w:r w:rsidRPr="00616469">
        <w:rPr>
          <w:rFonts w:ascii="Verdana" w:hAnsi="Verdana"/>
          <w:sz w:val="20"/>
        </w:rPr>
        <w:t>/DHCAPE.</w:t>
      </w:r>
    </w:p>
    <w:p w:rsidR="006C36EC" w:rsidRPr="00616469" w:rsidRDefault="006C36EC" w:rsidP="006C36EC">
      <w:pPr>
        <w:pStyle w:val="ListParagraph"/>
        <w:rPr>
          <w:rFonts w:ascii="Verdana" w:hAnsi="Verdana"/>
          <w:b/>
          <w:sz w:val="20"/>
        </w:rPr>
      </w:pPr>
    </w:p>
    <w:p w:rsidR="00872B4F" w:rsidRPr="00616469" w:rsidRDefault="00872B4F" w:rsidP="00872B4F">
      <w:pPr>
        <w:numPr>
          <w:ilvl w:val="0"/>
          <w:numId w:val="47"/>
        </w:numPr>
        <w:tabs>
          <w:tab w:val="clear" w:pos="720"/>
        </w:tabs>
        <w:ind w:left="360"/>
        <w:rPr>
          <w:rFonts w:ascii="Verdana" w:hAnsi="Verdana"/>
          <w:sz w:val="20"/>
        </w:rPr>
      </w:pPr>
      <w:r w:rsidRPr="00616469">
        <w:rPr>
          <w:rFonts w:ascii="Verdana" w:hAnsi="Verdana"/>
          <w:b/>
          <w:sz w:val="20"/>
        </w:rPr>
        <w:t>Nurse Crediting File</w:t>
      </w:r>
      <w:r w:rsidRPr="00616469">
        <w:rPr>
          <w:rFonts w:ascii="Verdana" w:hAnsi="Verdana"/>
          <w:sz w:val="20"/>
        </w:rPr>
        <w:t xml:space="preserve">. Create the Nurse Crediting file as a three-variable SAS dataset with CPT code (PROC, Char(5)), MOD (Char(2)), and NURSE (Char(1)) based on information from </w:t>
      </w:r>
      <w:r w:rsidR="00856637" w:rsidRPr="00616469">
        <w:rPr>
          <w:rFonts w:ascii="Verdana" w:hAnsi="Verdana"/>
          <w:sz w:val="20"/>
        </w:rPr>
        <w:t>DHA</w:t>
      </w:r>
      <w:r w:rsidRPr="00616469">
        <w:rPr>
          <w:rFonts w:ascii="Verdana" w:hAnsi="Verdana"/>
          <w:sz w:val="20"/>
        </w:rPr>
        <w:t>/</w:t>
      </w:r>
      <w:r w:rsidR="00021F06" w:rsidRPr="00616469">
        <w:rPr>
          <w:rFonts w:ascii="Verdana" w:hAnsi="Verdana"/>
          <w:sz w:val="20"/>
        </w:rPr>
        <w:t>DHCAPE</w:t>
      </w:r>
      <w:r w:rsidRPr="00616469">
        <w:rPr>
          <w:rFonts w:ascii="Verdana" w:hAnsi="Verdana"/>
          <w:sz w:val="20"/>
        </w:rPr>
        <w:t xml:space="preserve">. </w:t>
      </w:r>
    </w:p>
    <w:p w:rsidR="006B02EE" w:rsidRPr="00616469" w:rsidRDefault="006B02EE" w:rsidP="006B02EE">
      <w:pPr>
        <w:pStyle w:val="ListParagraph"/>
        <w:rPr>
          <w:rFonts w:ascii="Verdana" w:hAnsi="Verdana"/>
          <w:sz w:val="20"/>
        </w:rPr>
      </w:pPr>
    </w:p>
    <w:p w:rsidR="00C61A3C" w:rsidRPr="00616469" w:rsidRDefault="006B02EE" w:rsidP="00F90597">
      <w:pPr>
        <w:numPr>
          <w:ilvl w:val="0"/>
          <w:numId w:val="47"/>
        </w:numPr>
        <w:tabs>
          <w:tab w:val="clear" w:pos="720"/>
        </w:tabs>
        <w:ind w:left="360"/>
        <w:rPr>
          <w:rFonts w:ascii="Verdana" w:hAnsi="Verdana"/>
          <w:sz w:val="20"/>
        </w:rPr>
      </w:pPr>
      <w:r w:rsidRPr="00616469">
        <w:rPr>
          <w:rFonts w:ascii="Verdana" w:hAnsi="Verdana"/>
          <w:b/>
          <w:sz w:val="20"/>
        </w:rPr>
        <w:lastRenderedPageBreak/>
        <w:t>CCS Code File.</w:t>
      </w:r>
      <w:r w:rsidRPr="00616469">
        <w:rPr>
          <w:rFonts w:ascii="Verdana" w:hAnsi="Verdana"/>
          <w:sz w:val="20"/>
        </w:rPr>
        <w:t xml:space="preserve"> Create </w:t>
      </w:r>
      <w:r w:rsidR="00144A2B" w:rsidRPr="00616469">
        <w:rPr>
          <w:rFonts w:ascii="Verdana" w:hAnsi="Verdana"/>
          <w:sz w:val="20"/>
        </w:rPr>
        <w:t xml:space="preserve">a Proc Format </w:t>
      </w:r>
      <w:r w:rsidRPr="00616469">
        <w:rPr>
          <w:rFonts w:ascii="Verdana" w:hAnsi="Verdana"/>
          <w:sz w:val="20"/>
        </w:rPr>
        <w:t xml:space="preserve">CCS Code file </w:t>
      </w:r>
      <w:r w:rsidR="00FA0D70" w:rsidRPr="00616469">
        <w:rPr>
          <w:rFonts w:ascii="Verdana" w:hAnsi="Verdana"/>
          <w:sz w:val="20"/>
        </w:rPr>
        <w:t>to add</w:t>
      </w:r>
      <w:r w:rsidRPr="00616469">
        <w:rPr>
          <w:rFonts w:ascii="Verdana" w:hAnsi="Verdana"/>
          <w:sz w:val="20"/>
        </w:rPr>
        <w:t xml:space="preserve"> CCS </w:t>
      </w:r>
      <w:r w:rsidR="003B6534" w:rsidRPr="00616469">
        <w:rPr>
          <w:rFonts w:ascii="Verdana" w:hAnsi="Verdana"/>
          <w:sz w:val="20"/>
        </w:rPr>
        <w:t>Code (CCS, Char(3)), and CCS Description (CCSDESC, Char(96))</w:t>
      </w:r>
      <w:r w:rsidR="00FA0D70" w:rsidRPr="00616469">
        <w:rPr>
          <w:rFonts w:ascii="Verdana" w:hAnsi="Verdana"/>
          <w:sz w:val="20"/>
        </w:rPr>
        <w:t xml:space="preserve"> by </w:t>
      </w:r>
      <w:r w:rsidR="00144A2B" w:rsidRPr="00616469">
        <w:rPr>
          <w:rFonts w:ascii="Verdana" w:hAnsi="Verdana"/>
          <w:sz w:val="20"/>
        </w:rPr>
        <w:t>CPT c</w:t>
      </w:r>
      <w:r w:rsidR="00FA0D70" w:rsidRPr="00616469">
        <w:rPr>
          <w:rFonts w:ascii="Verdana" w:hAnsi="Verdana"/>
          <w:sz w:val="20"/>
        </w:rPr>
        <w:t>ode (PROC, Char(5))</w:t>
      </w:r>
      <w:r w:rsidR="003B6534" w:rsidRPr="00616469">
        <w:rPr>
          <w:rFonts w:ascii="Verdana" w:hAnsi="Verdana"/>
          <w:sz w:val="20"/>
        </w:rPr>
        <w:t xml:space="preserve"> from the CCS (CPT/HCPCS) list from the Healthcare Cost and Utilization Project (HCUP) website.</w:t>
      </w:r>
    </w:p>
    <w:p w:rsidR="00C61A3C" w:rsidRPr="00616469" w:rsidRDefault="00C61A3C" w:rsidP="00465D91">
      <w:pPr>
        <w:pStyle w:val="ListParagraph"/>
        <w:rPr>
          <w:rFonts w:ascii="Verdana" w:hAnsi="Verdana"/>
          <w:sz w:val="20"/>
        </w:rPr>
      </w:pPr>
    </w:p>
    <w:p w:rsidR="00144A2B" w:rsidRPr="00616469" w:rsidRDefault="00C61A3C" w:rsidP="00F90597">
      <w:pPr>
        <w:numPr>
          <w:ilvl w:val="0"/>
          <w:numId w:val="47"/>
        </w:numPr>
        <w:tabs>
          <w:tab w:val="clear" w:pos="720"/>
        </w:tabs>
        <w:ind w:left="360"/>
        <w:rPr>
          <w:rFonts w:ascii="Verdana" w:hAnsi="Verdana"/>
          <w:sz w:val="20"/>
        </w:rPr>
      </w:pPr>
      <w:r w:rsidRPr="00616469">
        <w:rPr>
          <w:rFonts w:ascii="Verdana" w:hAnsi="Verdana"/>
          <w:b/>
          <w:sz w:val="20"/>
        </w:rPr>
        <w:t>Anesthesia Base Units.</w:t>
      </w:r>
      <w:r w:rsidRPr="00616469">
        <w:rPr>
          <w:rFonts w:ascii="Verdana" w:hAnsi="Verdana"/>
          <w:sz w:val="20"/>
        </w:rPr>
        <w:t xml:space="preserve"> </w:t>
      </w:r>
      <w:r w:rsidR="00CC3553" w:rsidRPr="00616469">
        <w:rPr>
          <w:rFonts w:ascii="Verdana" w:hAnsi="Verdana"/>
          <w:sz w:val="20"/>
        </w:rPr>
        <w:t xml:space="preserve">For CY13+, create a </w:t>
      </w:r>
      <w:r w:rsidR="00465D91" w:rsidRPr="00616469">
        <w:rPr>
          <w:rFonts w:ascii="Verdana" w:hAnsi="Verdana"/>
          <w:sz w:val="20"/>
        </w:rPr>
        <w:t>Anesthesia file to add Anesthesia Base Units (BASE_UNITS</w:t>
      </w:r>
      <w:r w:rsidR="00C87600" w:rsidRPr="00616469">
        <w:rPr>
          <w:rFonts w:ascii="Verdana" w:hAnsi="Verdana"/>
          <w:sz w:val="20"/>
        </w:rPr>
        <w:t>, Num(3)</w:t>
      </w:r>
      <w:r w:rsidR="00465D91" w:rsidRPr="00616469">
        <w:rPr>
          <w:rFonts w:ascii="Verdana" w:hAnsi="Verdana"/>
          <w:sz w:val="20"/>
        </w:rPr>
        <w:t>) by CPT Code (PROC, Char(5)</w:t>
      </w:r>
      <w:r w:rsidR="00C87600" w:rsidRPr="00616469">
        <w:rPr>
          <w:rFonts w:ascii="Verdana" w:hAnsi="Verdana"/>
          <w:sz w:val="20"/>
        </w:rPr>
        <w:t>)</w:t>
      </w:r>
      <w:r w:rsidR="00465D91" w:rsidRPr="00616469">
        <w:rPr>
          <w:rFonts w:ascii="Verdana" w:hAnsi="Verdana"/>
          <w:sz w:val="20"/>
        </w:rPr>
        <w:t xml:space="preserve"> from the file provided by the UBO.</w:t>
      </w:r>
    </w:p>
    <w:p w:rsidR="00402D2F" w:rsidRPr="00616469" w:rsidRDefault="00402D2F" w:rsidP="00B834EE">
      <w:pPr>
        <w:ind w:left="360"/>
        <w:rPr>
          <w:rFonts w:ascii="Verdana" w:hAnsi="Verdana"/>
          <w:b/>
          <w:sz w:val="20"/>
        </w:rPr>
      </w:pPr>
    </w:p>
    <w:p w:rsidR="00402D2F" w:rsidRPr="00616469" w:rsidRDefault="00402D2F" w:rsidP="00F90597">
      <w:pPr>
        <w:numPr>
          <w:ilvl w:val="0"/>
          <w:numId w:val="47"/>
        </w:numPr>
        <w:tabs>
          <w:tab w:val="clear" w:pos="720"/>
        </w:tabs>
        <w:ind w:left="360"/>
        <w:rPr>
          <w:rFonts w:ascii="Verdana" w:hAnsi="Verdana"/>
          <w:sz w:val="20"/>
        </w:rPr>
      </w:pPr>
      <w:r w:rsidRPr="00616469">
        <w:rPr>
          <w:rFonts w:ascii="Verdana" w:hAnsi="Verdana"/>
          <w:b/>
          <w:sz w:val="20"/>
        </w:rPr>
        <w:t xml:space="preserve">Evaluative Visit Flag File. </w:t>
      </w:r>
      <w:r w:rsidRPr="00616469">
        <w:rPr>
          <w:rFonts w:ascii="Verdana" w:hAnsi="Verdana"/>
          <w:sz w:val="20"/>
        </w:rPr>
        <w:t xml:space="preserve">For CY08+, create the Evaluative Visit file as a two-variable SAS dataset with CPT Code (PROC, Char(5) and </w:t>
      </w:r>
      <w:r w:rsidR="00494ACA" w:rsidRPr="00616469">
        <w:rPr>
          <w:rFonts w:ascii="Verdana" w:hAnsi="Verdana"/>
          <w:sz w:val="20"/>
        </w:rPr>
        <w:t xml:space="preserve">EVALVISFLG (Char(1)) based on information from </w:t>
      </w:r>
      <w:r w:rsidR="00856637" w:rsidRPr="00616469">
        <w:rPr>
          <w:rFonts w:ascii="Verdana" w:hAnsi="Verdana"/>
          <w:sz w:val="20"/>
        </w:rPr>
        <w:t>DHA</w:t>
      </w:r>
      <w:r w:rsidR="00494ACA" w:rsidRPr="00616469">
        <w:rPr>
          <w:rFonts w:ascii="Verdana" w:hAnsi="Verdana"/>
          <w:sz w:val="20"/>
        </w:rPr>
        <w:t>/DHCAPE.</w:t>
      </w:r>
    </w:p>
    <w:p w:rsidR="00803A4E" w:rsidRPr="00616469" w:rsidRDefault="00803A4E" w:rsidP="00B834EE">
      <w:pPr>
        <w:ind w:left="360"/>
        <w:rPr>
          <w:rFonts w:ascii="Verdana" w:hAnsi="Verdana"/>
          <w:sz w:val="20"/>
        </w:rPr>
      </w:pPr>
    </w:p>
    <w:p w:rsidR="003D1AF9" w:rsidRDefault="00E956D8" w:rsidP="00F90597">
      <w:pPr>
        <w:numPr>
          <w:ilvl w:val="0"/>
          <w:numId w:val="47"/>
        </w:numPr>
        <w:tabs>
          <w:tab w:val="clear" w:pos="720"/>
        </w:tabs>
        <w:ind w:left="360"/>
        <w:rPr>
          <w:rFonts w:ascii="Verdana" w:hAnsi="Verdana"/>
          <w:sz w:val="20"/>
        </w:rPr>
      </w:pPr>
      <w:r w:rsidRPr="00616469">
        <w:rPr>
          <w:rFonts w:ascii="Verdana" w:hAnsi="Verdana"/>
          <w:b/>
          <w:sz w:val="20"/>
        </w:rPr>
        <w:t>CBER Flag File (</w:t>
      </w:r>
      <w:r w:rsidR="00803A4E" w:rsidRPr="00616469">
        <w:rPr>
          <w:rFonts w:ascii="Verdana" w:hAnsi="Verdana"/>
          <w:b/>
          <w:sz w:val="20"/>
        </w:rPr>
        <w:t>Nurse/Tech Billable Flag</w:t>
      </w:r>
      <w:r w:rsidRPr="00616469">
        <w:rPr>
          <w:rFonts w:ascii="Verdana" w:hAnsi="Verdana"/>
          <w:b/>
          <w:sz w:val="20"/>
        </w:rPr>
        <w:t>, Default Claim Form Indicator, Inpatient Billing Exclusion Flag</w:t>
      </w:r>
      <w:r w:rsidR="004F27D0" w:rsidRPr="00616469">
        <w:rPr>
          <w:rFonts w:ascii="Verdana" w:hAnsi="Verdana"/>
          <w:b/>
          <w:sz w:val="20"/>
        </w:rPr>
        <w:t xml:space="preserve"> and Charge Available Flag</w:t>
      </w:r>
      <w:r w:rsidRPr="00616469">
        <w:rPr>
          <w:rFonts w:ascii="Verdana" w:hAnsi="Verdana"/>
          <w:b/>
          <w:sz w:val="20"/>
        </w:rPr>
        <w:t>)</w:t>
      </w:r>
      <w:r w:rsidR="00803A4E" w:rsidRPr="00616469">
        <w:rPr>
          <w:rFonts w:ascii="Verdana" w:hAnsi="Verdana"/>
          <w:b/>
          <w:sz w:val="20"/>
        </w:rPr>
        <w:t>.</w:t>
      </w:r>
      <w:r w:rsidR="00803A4E" w:rsidRPr="00616469">
        <w:rPr>
          <w:rFonts w:ascii="Verdana" w:hAnsi="Verdana"/>
          <w:sz w:val="20"/>
        </w:rPr>
        <w:t xml:space="preserve"> </w:t>
      </w:r>
    </w:p>
    <w:p w:rsidR="003D1AF9" w:rsidRDefault="003D1AF9" w:rsidP="003D1AF9">
      <w:pPr>
        <w:pStyle w:val="ListParagraph"/>
        <w:rPr>
          <w:rFonts w:ascii="Verdana" w:hAnsi="Verdana"/>
          <w:sz w:val="20"/>
        </w:rPr>
      </w:pPr>
    </w:p>
    <w:p w:rsidR="003D1AF9" w:rsidRPr="005F09BF" w:rsidRDefault="003D1AF9" w:rsidP="003D1AF9">
      <w:pPr>
        <w:numPr>
          <w:ilvl w:val="1"/>
          <w:numId w:val="47"/>
        </w:numPr>
        <w:rPr>
          <w:rFonts w:ascii="Verdana" w:hAnsi="Verdana"/>
          <w:sz w:val="20"/>
        </w:rPr>
      </w:pPr>
      <w:r w:rsidRPr="005F09BF">
        <w:rPr>
          <w:rFonts w:ascii="Verdana" w:hAnsi="Verdana"/>
          <w:sz w:val="20"/>
        </w:rPr>
        <w:t>For CY18 values will be replaced by a blank.</w:t>
      </w:r>
    </w:p>
    <w:p w:rsidR="00803A4E" w:rsidRPr="005F09BF" w:rsidRDefault="003D1AF9" w:rsidP="003D1AF9">
      <w:pPr>
        <w:numPr>
          <w:ilvl w:val="1"/>
          <w:numId w:val="47"/>
        </w:numPr>
        <w:rPr>
          <w:rFonts w:ascii="Verdana" w:hAnsi="Verdana"/>
          <w:sz w:val="20"/>
        </w:rPr>
      </w:pPr>
      <w:r w:rsidRPr="005F09BF">
        <w:rPr>
          <w:rFonts w:ascii="Verdana" w:hAnsi="Verdana"/>
          <w:sz w:val="20"/>
        </w:rPr>
        <w:t>For CY13 - CY17</w:t>
      </w:r>
      <w:r w:rsidR="00803A4E" w:rsidRPr="005F09BF">
        <w:rPr>
          <w:rFonts w:ascii="Verdana" w:hAnsi="Verdana"/>
          <w:sz w:val="20"/>
        </w:rPr>
        <w:t xml:space="preserve">, create the </w:t>
      </w:r>
      <w:r w:rsidR="004F27D0" w:rsidRPr="005F09BF">
        <w:rPr>
          <w:rFonts w:ascii="Verdana" w:hAnsi="Verdana"/>
          <w:sz w:val="20"/>
        </w:rPr>
        <w:t>six</w:t>
      </w:r>
      <w:r w:rsidR="00803A4E" w:rsidRPr="005F09BF">
        <w:rPr>
          <w:rFonts w:ascii="Verdana" w:hAnsi="Verdana"/>
          <w:sz w:val="20"/>
        </w:rPr>
        <w:t>-variable SAS data set with CPT Code (PROC Char(5)</w:t>
      </w:r>
      <w:r w:rsidR="00E956D8" w:rsidRPr="005F09BF">
        <w:rPr>
          <w:rFonts w:ascii="Verdana" w:hAnsi="Verdana"/>
          <w:sz w:val="20"/>
        </w:rPr>
        <w:t xml:space="preserve">, MOD Char(2), </w:t>
      </w:r>
      <w:r w:rsidR="00803A4E" w:rsidRPr="005F09BF">
        <w:rPr>
          <w:rFonts w:ascii="Verdana" w:hAnsi="Verdana"/>
          <w:sz w:val="20"/>
        </w:rPr>
        <w:t>NURSE_BILL</w:t>
      </w:r>
      <w:r w:rsidR="00E956D8" w:rsidRPr="005F09BF">
        <w:rPr>
          <w:rFonts w:ascii="Verdana" w:hAnsi="Verdana"/>
          <w:sz w:val="20"/>
        </w:rPr>
        <w:t xml:space="preserve"> </w:t>
      </w:r>
      <w:r w:rsidR="00803A4E" w:rsidRPr="005F09BF">
        <w:rPr>
          <w:rFonts w:ascii="Verdana" w:hAnsi="Verdana"/>
          <w:sz w:val="20"/>
        </w:rPr>
        <w:t>Char(1)</w:t>
      </w:r>
      <w:r w:rsidR="00E956D8" w:rsidRPr="005F09BF">
        <w:rPr>
          <w:rFonts w:ascii="Verdana" w:hAnsi="Verdana"/>
          <w:sz w:val="20"/>
        </w:rPr>
        <w:t>, DFLTCLM Char(1), BILLEXCL_IP Char(1)</w:t>
      </w:r>
      <w:r w:rsidR="004F27D0" w:rsidRPr="005F09BF">
        <w:rPr>
          <w:rFonts w:ascii="Verdana" w:hAnsi="Verdana"/>
          <w:sz w:val="20"/>
        </w:rPr>
        <w:t>, CHGAVAIL Char(1)</w:t>
      </w:r>
      <w:r w:rsidR="00803A4E" w:rsidRPr="005F09BF">
        <w:rPr>
          <w:rFonts w:ascii="Verdana" w:hAnsi="Verdana"/>
          <w:sz w:val="20"/>
        </w:rPr>
        <w:t>) based on information from DHA/UBO.</w:t>
      </w:r>
    </w:p>
    <w:p w:rsidR="00900148" w:rsidRPr="005F09BF" w:rsidRDefault="00900148" w:rsidP="00302BBF">
      <w:pPr>
        <w:pStyle w:val="ListParagraph"/>
        <w:rPr>
          <w:rFonts w:ascii="Verdana" w:hAnsi="Verdana"/>
          <w:sz w:val="20"/>
        </w:rPr>
      </w:pPr>
    </w:p>
    <w:p w:rsidR="00900148" w:rsidRPr="00616469" w:rsidRDefault="00900148" w:rsidP="00F90597">
      <w:pPr>
        <w:numPr>
          <w:ilvl w:val="0"/>
          <w:numId w:val="47"/>
        </w:numPr>
        <w:tabs>
          <w:tab w:val="clear" w:pos="720"/>
        </w:tabs>
        <w:ind w:left="360"/>
        <w:rPr>
          <w:rFonts w:ascii="Verdana" w:hAnsi="Verdana"/>
          <w:sz w:val="20"/>
        </w:rPr>
      </w:pPr>
      <w:r w:rsidRPr="005F09BF">
        <w:rPr>
          <w:rFonts w:ascii="Verdana" w:hAnsi="Verdana"/>
          <w:b/>
          <w:sz w:val="20"/>
        </w:rPr>
        <w:t>Anesthesia Flag.</w:t>
      </w:r>
      <w:r w:rsidRPr="005F09BF">
        <w:rPr>
          <w:rFonts w:ascii="Verdana" w:hAnsi="Verdana"/>
          <w:sz w:val="20"/>
        </w:rPr>
        <w:t xml:space="preserve"> For CY13+, create the Anesthesia Flag file as a two-variable SAS dataset with CPT Code (PROC, Char(5) and ANESTH (Char(1))</w:t>
      </w:r>
      <w:r w:rsidRPr="00616469">
        <w:rPr>
          <w:rFonts w:ascii="Verdana" w:hAnsi="Verdana"/>
          <w:sz w:val="20"/>
        </w:rPr>
        <w:t xml:space="preserve"> based on the Optum/Ingenix Anesthesia Code file.</w:t>
      </w:r>
      <w:r w:rsidR="00C63F1D" w:rsidRPr="00616469">
        <w:rPr>
          <w:rFonts w:ascii="Verdana" w:hAnsi="Verdana"/>
          <w:sz w:val="20"/>
        </w:rPr>
        <w:t xml:space="preserve">  The code</w:t>
      </w:r>
      <w:r w:rsidR="006839B9" w:rsidRPr="00616469">
        <w:rPr>
          <w:rFonts w:ascii="Verdana" w:hAnsi="Verdana"/>
          <w:sz w:val="20"/>
        </w:rPr>
        <w:t>s included in the Optum/Ingenix will be flagged as</w:t>
      </w:r>
      <w:r w:rsidR="00843ADD" w:rsidRPr="00616469">
        <w:rPr>
          <w:rFonts w:ascii="Verdana" w:hAnsi="Verdana"/>
          <w:sz w:val="20"/>
        </w:rPr>
        <w:t xml:space="preserve"> ‘1’ (anesthesia-related).</w:t>
      </w:r>
    </w:p>
    <w:p w:rsidR="00C87600" w:rsidRPr="00616469" w:rsidRDefault="00C87600" w:rsidP="00C87600">
      <w:pPr>
        <w:pStyle w:val="ListParagraph"/>
        <w:rPr>
          <w:rFonts w:ascii="Verdana" w:hAnsi="Verdana"/>
          <w:sz w:val="20"/>
        </w:rPr>
      </w:pPr>
    </w:p>
    <w:p w:rsidR="00402D2F" w:rsidRPr="00616469" w:rsidRDefault="00402D2F" w:rsidP="00C87600">
      <w:pPr>
        <w:pStyle w:val="ListParagraph"/>
        <w:rPr>
          <w:rFonts w:ascii="Verdana" w:hAnsi="Verdana"/>
          <w:sz w:val="20"/>
        </w:rPr>
      </w:pPr>
    </w:p>
    <w:p w:rsidR="00872B4F" w:rsidRPr="00616469" w:rsidRDefault="00872B4F" w:rsidP="00872B4F">
      <w:pPr>
        <w:tabs>
          <w:tab w:val="left" w:pos="1800"/>
        </w:tabs>
        <w:rPr>
          <w:rFonts w:ascii="Verdana" w:hAnsi="Verdana"/>
          <w:b/>
          <w:sz w:val="20"/>
          <w:u w:val="single"/>
        </w:rPr>
      </w:pPr>
      <w:r w:rsidRPr="00616469">
        <w:rPr>
          <w:rFonts w:ascii="Verdana" w:hAnsi="Verdana"/>
          <w:b/>
          <w:sz w:val="20"/>
          <w:u w:val="single"/>
        </w:rPr>
        <w:t>II. MHS Weighted Codes File</w:t>
      </w:r>
    </w:p>
    <w:p w:rsidR="00872B4F" w:rsidRPr="00616469" w:rsidRDefault="00872B4F" w:rsidP="00872B4F">
      <w:pPr>
        <w:rPr>
          <w:rFonts w:ascii="Verdana" w:hAnsi="Verdana"/>
          <w:sz w:val="20"/>
        </w:rPr>
      </w:pPr>
    </w:p>
    <w:p w:rsidR="00872B4F" w:rsidRPr="00616469" w:rsidRDefault="00872B4F" w:rsidP="00872B4F">
      <w:pPr>
        <w:rPr>
          <w:rFonts w:ascii="Verdana" w:hAnsi="Verdana"/>
          <w:sz w:val="20"/>
        </w:rPr>
      </w:pPr>
      <w:r w:rsidRPr="00616469">
        <w:rPr>
          <w:rFonts w:ascii="Verdana" w:hAnsi="Verdana"/>
          <w:sz w:val="20"/>
        </w:rPr>
        <w:t xml:space="preserve">In general, the </w:t>
      </w:r>
      <w:r w:rsidR="00374651" w:rsidRPr="00616469">
        <w:rPr>
          <w:rFonts w:ascii="Verdana" w:hAnsi="Verdana"/>
          <w:sz w:val="20"/>
        </w:rPr>
        <w:t>Optum/Ingenix</w:t>
      </w:r>
      <w:r w:rsidRPr="00616469">
        <w:rPr>
          <w:rFonts w:ascii="Verdana" w:hAnsi="Verdana"/>
          <w:b/>
          <w:sz w:val="20"/>
        </w:rPr>
        <w:t xml:space="preserve"> </w:t>
      </w:r>
      <w:r w:rsidRPr="00616469">
        <w:rPr>
          <w:rFonts w:ascii="Verdana" w:hAnsi="Verdana"/>
          <w:sz w:val="20"/>
        </w:rPr>
        <w:t xml:space="preserve">RVU File in Part I is the basis for direct and purchased care RVU values for use in the MHS. This section describes modifications to the </w:t>
      </w:r>
      <w:r w:rsidR="00374651" w:rsidRPr="00616469">
        <w:rPr>
          <w:rFonts w:ascii="Verdana" w:hAnsi="Verdana"/>
          <w:sz w:val="20"/>
        </w:rPr>
        <w:t>Optum/Ingenix</w:t>
      </w:r>
      <w:r w:rsidRPr="00616469">
        <w:rPr>
          <w:rFonts w:ascii="Verdana" w:hAnsi="Verdana"/>
          <w:sz w:val="20"/>
        </w:rPr>
        <w:t xml:space="preserve"> values that are generated through a policy review process conducted early in the calendar year and captured in the MHS Weighted Codes file. </w:t>
      </w:r>
    </w:p>
    <w:p w:rsidR="00872B4F" w:rsidRPr="00616469" w:rsidRDefault="00872B4F" w:rsidP="00872B4F">
      <w:pPr>
        <w:rPr>
          <w:rFonts w:ascii="Verdana" w:hAnsi="Verdana"/>
          <w:sz w:val="20"/>
        </w:rPr>
      </w:pPr>
    </w:p>
    <w:p w:rsidR="00872B4F" w:rsidRPr="00616469" w:rsidRDefault="00872B4F" w:rsidP="00872B4F">
      <w:pPr>
        <w:rPr>
          <w:rFonts w:ascii="Verdana" w:hAnsi="Verdana"/>
          <w:sz w:val="20"/>
        </w:rPr>
      </w:pPr>
      <w:r w:rsidRPr="00616469">
        <w:rPr>
          <w:rFonts w:ascii="Verdana" w:hAnsi="Verdana"/>
          <w:sz w:val="20"/>
        </w:rPr>
        <w:t>Based on the review process and supplemented as detailed in the remainder of this section, the MHS Weighted Codes file contains values to overwrite all of the following variables for every identified CPT/MOD combination: WORKDC, PEXPFADC, PEXPNFDC, MALEXPDC, HISTDC</w:t>
      </w:r>
      <w:r w:rsidR="00DD15F2" w:rsidRPr="00616469">
        <w:rPr>
          <w:rFonts w:ascii="Verdana" w:hAnsi="Verdana"/>
          <w:sz w:val="20"/>
        </w:rPr>
        <w:t xml:space="preserve"> (through CY11)</w:t>
      </w:r>
      <w:r w:rsidRPr="00616469">
        <w:rPr>
          <w:rFonts w:ascii="Verdana" w:hAnsi="Verdana"/>
          <w:sz w:val="20"/>
        </w:rPr>
        <w:t>, WORKPC, PEXPFAPC, PEXPNFPC, MALEXPPC, HISTPC</w:t>
      </w:r>
      <w:r w:rsidR="00DD15F2" w:rsidRPr="00616469">
        <w:rPr>
          <w:rFonts w:ascii="Verdana" w:hAnsi="Verdana"/>
          <w:sz w:val="20"/>
        </w:rPr>
        <w:t xml:space="preserve"> (through CY11)</w:t>
      </w:r>
      <w:r w:rsidRPr="00616469">
        <w:rPr>
          <w:rFonts w:ascii="Verdana" w:hAnsi="Verdana"/>
          <w:sz w:val="20"/>
        </w:rPr>
        <w:t>.</w:t>
      </w:r>
      <w:r w:rsidRPr="00616469">
        <w:rPr>
          <w:rFonts w:ascii="Verdana" w:hAnsi="Verdana"/>
          <w:b/>
          <w:sz w:val="20"/>
        </w:rPr>
        <w:t xml:space="preserve"> </w:t>
      </w:r>
      <w:r w:rsidRPr="00616469">
        <w:rPr>
          <w:rFonts w:ascii="Verdana" w:hAnsi="Verdana"/>
          <w:sz w:val="20"/>
        </w:rPr>
        <w:t xml:space="preserve">Because these values will replace RVUs from any other source, they must be adjusted for any RVU action described in Part I, most notably for the Direct Care INTRAOP surgical adjustment. </w:t>
      </w:r>
    </w:p>
    <w:p w:rsidR="00872B4F" w:rsidRPr="00616469" w:rsidRDefault="00872B4F" w:rsidP="00872B4F">
      <w:pPr>
        <w:rPr>
          <w:rFonts w:ascii="Verdana" w:hAnsi="Verdana"/>
          <w:sz w:val="20"/>
        </w:rPr>
      </w:pPr>
    </w:p>
    <w:p w:rsidR="00872B4F" w:rsidRPr="00616469" w:rsidRDefault="00872B4F" w:rsidP="00872B4F">
      <w:pPr>
        <w:rPr>
          <w:rFonts w:ascii="Verdana" w:hAnsi="Verdana"/>
          <w:sz w:val="20"/>
        </w:rPr>
      </w:pPr>
      <w:r w:rsidRPr="00616469">
        <w:rPr>
          <w:rFonts w:ascii="Verdana" w:hAnsi="Verdana"/>
          <w:sz w:val="20"/>
        </w:rPr>
        <w:t>The following general guidance is used during the weight review and decision-making process</w:t>
      </w:r>
      <w:r w:rsidR="00180FC6" w:rsidRPr="00616469">
        <w:rPr>
          <w:rFonts w:ascii="Verdana" w:hAnsi="Verdana"/>
          <w:sz w:val="20"/>
        </w:rPr>
        <w:t>:</w:t>
      </w:r>
    </w:p>
    <w:p w:rsidR="00872B4F" w:rsidRPr="00616469" w:rsidRDefault="00872B4F" w:rsidP="00872B4F">
      <w:pPr>
        <w:ind w:left="360"/>
        <w:rPr>
          <w:rFonts w:ascii="Verdana" w:hAnsi="Verdana"/>
          <w:sz w:val="20"/>
          <w:u w:val="single"/>
        </w:rPr>
      </w:pPr>
    </w:p>
    <w:p w:rsidR="00872B4F" w:rsidRPr="00616469" w:rsidRDefault="00872B4F" w:rsidP="00872B4F">
      <w:pPr>
        <w:numPr>
          <w:ilvl w:val="0"/>
          <w:numId w:val="53"/>
        </w:numPr>
        <w:rPr>
          <w:rFonts w:ascii="Verdana" w:hAnsi="Verdana"/>
          <w:sz w:val="20"/>
        </w:rPr>
      </w:pPr>
      <w:r w:rsidRPr="00616469">
        <w:rPr>
          <w:rFonts w:ascii="Verdana" w:hAnsi="Verdana"/>
          <w:b/>
          <w:sz w:val="20"/>
        </w:rPr>
        <w:t xml:space="preserve">Treatment of CPT Codes Previously MHS Weighted that </w:t>
      </w:r>
      <w:r w:rsidR="00374651" w:rsidRPr="00616469">
        <w:rPr>
          <w:rFonts w:ascii="Verdana" w:hAnsi="Verdana"/>
          <w:b/>
          <w:sz w:val="20"/>
        </w:rPr>
        <w:t>Optum/Ingenix</w:t>
      </w:r>
      <w:r w:rsidRPr="00616469">
        <w:rPr>
          <w:rFonts w:ascii="Verdana" w:hAnsi="Verdana"/>
          <w:b/>
          <w:sz w:val="20"/>
        </w:rPr>
        <w:t xml:space="preserve"> Weights in Current CY. </w:t>
      </w:r>
      <w:r w:rsidRPr="00616469">
        <w:rPr>
          <w:rFonts w:ascii="Verdana" w:hAnsi="Verdana"/>
          <w:sz w:val="20"/>
        </w:rPr>
        <w:t xml:space="preserve">Previously MHS Weighted CPT codes will be reviewed individually to determine if the MHS weight should be replaced by the </w:t>
      </w:r>
      <w:r w:rsidR="00374651" w:rsidRPr="00616469">
        <w:rPr>
          <w:rFonts w:ascii="Verdana" w:hAnsi="Verdana"/>
          <w:sz w:val="20"/>
        </w:rPr>
        <w:t>Optum/Ingenix</w:t>
      </w:r>
      <w:r w:rsidRPr="00616469">
        <w:rPr>
          <w:rFonts w:ascii="Verdana" w:hAnsi="Verdana"/>
          <w:sz w:val="20"/>
        </w:rPr>
        <w:t xml:space="preserve"> weight. If a code is to be weighted with </w:t>
      </w:r>
      <w:r w:rsidR="00374651" w:rsidRPr="00616469">
        <w:rPr>
          <w:rFonts w:ascii="Verdana" w:hAnsi="Verdana"/>
          <w:sz w:val="20"/>
        </w:rPr>
        <w:t>Optum/Ingenix</w:t>
      </w:r>
      <w:r w:rsidRPr="00616469">
        <w:rPr>
          <w:rFonts w:ascii="Verdana" w:hAnsi="Verdana"/>
          <w:sz w:val="20"/>
        </w:rPr>
        <w:t xml:space="preserve"> RVUs, the code will be removed from the MHS Weighted Codes file.</w:t>
      </w:r>
    </w:p>
    <w:p w:rsidR="00872B4F" w:rsidRPr="00616469" w:rsidRDefault="00872B4F" w:rsidP="00872B4F">
      <w:pPr>
        <w:ind w:left="360"/>
        <w:rPr>
          <w:rFonts w:ascii="Verdana" w:hAnsi="Verdana"/>
          <w:sz w:val="20"/>
        </w:rPr>
      </w:pPr>
    </w:p>
    <w:p w:rsidR="00872B4F" w:rsidRPr="00616469" w:rsidRDefault="00872B4F" w:rsidP="00872B4F">
      <w:pPr>
        <w:numPr>
          <w:ilvl w:val="0"/>
          <w:numId w:val="53"/>
        </w:numPr>
        <w:rPr>
          <w:rFonts w:ascii="Verdana" w:hAnsi="Verdana"/>
          <w:sz w:val="20"/>
        </w:rPr>
      </w:pPr>
      <w:r w:rsidRPr="00616469">
        <w:rPr>
          <w:rFonts w:ascii="Verdana" w:hAnsi="Verdana"/>
          <w:b/>
          <w:sz w:val="20"/>
        </w:rPr>
        <w:t>Treatment of Consultation Codes (</w:t>
      </w:r>
      <w:r w:rsidRPr="00616469">
        <w:rPr>
          <w:rFonts w:ascii="Verdana" w:hAnsi="Verdana"/>
          <w:sz w:val="20"/>
        </w:rPr>
        <w:t>99241-99245 &amp; 99251-99255</w:t>
      </w:r>
      <w:r w:rsidRPr="00616469">
        <w:rPr>
          <w:rFonts w:ascii="Verdana" w:hAnsi="Verdana"/>
          <w:b/>
          <w:sz w:val="20"/>
        </w:rPr>
        <w:t>).</w:t>
      </w:r>
      <w:r w:rsidRPr="00616469">
        <w:rPr>
          <w:rFonts w:ascii="Verdana" w:hAnsi="Verdana"/>
          <w:sz w:val="20"/>
        </w:rPr>
        <w:t xml:space="preserve"> In 2010, CMS stopped payment for consultation services reported with CPT codes 99241-99245 </w:t>
      </w:r>
      <w:r w:rsidRPr="00616469">
        <w:rPr>
          <w:rFonts w:ascii="Verdana" w:hAnsi="Verdana"/>
          <w:sz w:val="20"/>
        </w:rPr>
        <w:lastRenderedPageBreak/>
        <w:t xml:space="preserve">and 99251-99255 and increased the weights on office visit E&amp;M codes yet maintained non-zero RVU weights for the consultation codes. </w:t>
      </w:r>
    </w:p>
    <w:p w:rsidR="00872B4F" w:rsidRPr="00616469" w:rsidRDefault="00872B4F" w:rsidP="00872B4F">
      <w:pPr>
        <w:pStyle w:val="ListParagraph"/>
        <w:rPr>
          <w:rFonts w:ascii="Verdana" w:hAnsi="Verdana"/>
          <w:sz w:val="20"/>
        </w:rPr>
      </w:pPr>
    </w:p>
    <w:p w:rsidR="00872B4F" w:rsidRPr="00616469" w:rsidRDefault="00872B4F" w:rsidP="00872B4F">
      <w:pPr>
        <w:ind w:left="720"/>
        <w:rPr>
          <w:rFonts w:ascii="Verdana" w:hAnsi="Verdana"/>
          <w:sz w:val="20"/>
        </w:rPr>
      </w:pPr>
      <w:r w:rsidRPr="00616469">
        <w:rPr>
          <w:rFonts w:ascii="Verdana" w:hAnsi="Verdana"/>
          <w:sz w:val="20"/>
        </w:rPr>
        <w:t xml:space="preserve">Effective CY11+, CPT codes 99241-99245 and 99251-99255 will be zero weighted in Direct Care. </w:t>
      </w:r>
    </w:p>
    <w:p w:rsidR="00872B4F" w:rsidRPr="00616469" w:rsidRDefault="00872B4F" w:rsidP="00872B4F">
      <w:pPr>
        <w:rPr>
          <w:rFonts w:ascii="Verdana" w:hAnsi="Verdana"/>
          <w:sz w:val="20"/>
        </w:rPr>
      </w:pPr>
    </w:p>
    <w:p w:rsidR="00872B4F" w:rsidRPr="00616469" w:rsidRDefault="00872B4F" w:rsidP="00872B4F">
      <w:pPr>
        <w:numPr>
          <w:ilvl w:val="0"/>
          <w:numId w:val="55"/>
        </w:numPr>
        <w:rPr>
          <w:rFonts w:ascii="Verdana" w:hAnsi="Verdana"/>
          <w:sz w:val="20"/>
        </w:rPr>
      </w:pPr>
      <w:r w:rsidRPr="00616469">
        <w:rPr>
          <w:rFonts w:ascii="Verdana" w:hAnsi="Verdana"/>
          <w:b/>
          <w:sz w:val="20"/>
        </w:rPr>
        <w:t>Creation of Work RVUs.</w:t>
      </w:r>
      <w:r w:rsidRPr="00616469">
        <w:rPr>
          <w:rFonts w:ascii="Verdana" w:hAnsi="Verdana"/>
          <w:sz w:val="20"/>
        </w:rPr>
        <w:t xml:space="preserve">  Effective CY09 and forward, with exceptions, non-zero Work RVUs are not created when non-zero Practice Expense RVUs are published by CMS or </w:t>
      </w:r>
      <w:r w:rsidR="00374651" w:rsidRPr="00616469">
        <w:rPr>
          <w:rFonts w:ascii="Verdana" w:hAnsi="Verdana"/>
          <w:sz w:val="20"/>
        </w:rPr>
        <w:t>Optum/Ingenix</w:t>
      </w:r>
      <w:r w:rsidRPr="00616469">
        <w:rPr>
          <w:rFonts w:ascii="Verdana" w:hAnsi="Verdana"/>
          <w:sz w:val="20"/>
        </w:rPr>
        <w:t>.</w:t>
      </w:r>
      <w:r w:rsidRPr="00616469">
        <w:rPr>
          <w:rStyle w:val="FootnoteReference"/>
          <w:rFonts w:ascii="Verdana" w:hAnsi="Verdana"/>
          <w:sz w:val="20"/>
        </w:rPr>
        <w:footnoteReference w:id="10"/>
      </w:r>
      <w:r w:rsidRPr="00616469">
        <w:rPr>
          <w:rFonts w:ascii="Verdana" w:hAnsi="Verdana"/>
          <w:sz w:val="20"/>
        </w:rPr>
        <w:t xml:space="preserve"> Exceptions follow:</w:t>
      </w:r>
    </w:p>
    <w:p w:rsidR="00872B4F" w:rsidRPr="00616469" w:rsidRDefault="00872B4F" w:rsidP="00872B4F">
      <w:pPr>
        <w:numPr>
          <w:ilvl w:val="1"/>
          <w:numId w:val="55"/>
        </w:numPr>
        <w:rPr>
          <w:rFonts w:ascii="Verdana" w:hAnsi="Verdana"/>
          <w:sz w:val="20"/>
        </w:rPr>
      </w:pPr>
      <w:r w:rsidRPr="00616469">
        <w:rPr>
          <w:rFonts w:ascii="Verdana" w:hAnsi="Verdana"/>
          <w:sz w:val="20"/>
        </w:rPr>
        <w:t xml:space="preserve">CPT 99420 – Health Risk Assessment Test: A non-zero work RVU is retained for CY09 as a one-year transition period. Beginning in CY10, MHS-unique Work RVUs will not be provided. </w:t>
      </w:r>
    </w:p>
    <w:p w:rsidR="00872B4F" w:rsidRPr="00616469" w:rsidRDefault="00872B4F" w:rsidP="00872B4F">
      <w:pPr>
        <w:ind w:left="360"/>
        <w:rPr>
          <w:rFonts w:ascii="Verdana" w:hAnsi="Verdana"/>
          <w:sz w:val="20"/>
          <w:u w:val="single"/>
        </w:rPr>
      </w:pPr>
    </w:p>
    <w:p w:rsidR="00872B4F" w:rsidRPr="00616469" w:rsidRDefault="00872B4F" w:rsidP="00872B4F">
      <w:pPr>
        <w:numPr>
          <w:ilvl w:val="0"/>
          <w:numId w:val="55"/>
        </w:numPr>
        <w:rPr>
          <w:rFonts w:ascii="Verdana" w:hAnsi="Verdana"/>
          <w:sz w:val="20"/>
        </w:rPr>
      </w:pPr>
      <w:r w:rsidRPr="00616469">
        <w:rPr>
          <w:rFonts w:ascii="Verdana" w:hAnsi="Verdana"/>
          <w:b/>
          <w:sz w:val="20"/>
        </w:rPr>
        <w:t>Zero Weighted CPT Codes.</w:t>
      </w:r>
      <w:r w:rsidRPr="00616469">
        <w:rPr>
          <w:rFonts w:ascii="Verdana" w:hAnsi="Verdana"/>
          <w:sz w:val="20"/>
        </w:rPr>
        <w:t xml:space="preserve">  High frequency CPT codes will be reviewed annually to determine if they should be considered for weighting. If the policy decision is to weight the CPT, it will be added to this file with all necessary RVU fields.</w:t>
      </w:r>
    </w:p>
    <w:p w:rsidR="00872B4F" w:rsidRPr="00616469" w:rsidRDefault="00872B4F" w:rsidP="00872B4F">
      <w:pPr>
        <w:ind w:left="720"/>
        <w:rPr>
          <w:rFonts w:ascii="Verdana" w:hAnsi="Verdana"/>
          <w:sz w:val="20"/>
        </w:rPr>
      </w:pPr>
    </w:p>
    <w:p w:rsidR="00872B4F" w:rsidRPr="00616469" w:rsidRDefault="00872B4F" w:rsidP="00872B4F">
      <w:pPr>
        <w:numPr>
          <w:ilvl w:val="0"/>
          <w:numId w:val="55"/>
        </w:numPr>
        <w:rPr>
          <w:rFonts w:ascii="Verdana" w:hAnsi="Verdana"/>
          <w:sz w:val="20"/>
        </w:rPr>
      </w:pPr>
      <w:r w:rsidRPr="00616469">
        <w:rPr>
          <w:rFonts w:ascii="Verdana" w:hAnsi="Verdana"/>
          <w:b/>
          <w:sz w:val="20"/>
        </w:rPr>
        <w:t>Weighted CPT Codes to Receive Zero Weight.</w:t>
      </w:r>
      <w:r w:rsidRPr="00616469">
        <w:rPr>
          <w:rFonts w:ascii="Verdana" w:hAnsi="Verdana"/>
          <w:sz w:val="20"/>
        </w:rPr>
        <w:t xml:space="preserve">  When policy dictates that selected CPT codes with non-zero RVU values will receive 0 RVUs, the RVU change will be implemented here. </w:t>
      </w:r>
      <w:r w:rsidRPr="00616469">
        <w:rPr>
          <w:rStyle w:val="FootnoteReference"/>
          <w:rFonts w:ascii="Verdana" w:hAnsi="Verdana"/>
          <w:sz w:val="20"/>
        </w:rPr>
        <w:footnoteReference w:id="11"/>
      </w:r>
    </w:p>
    <w:p w:rsidR="00872B4F" w:rsidRPr="00616469" w:rsidRDefault="00872B4F" w:rsidP="00872B4F">
      <w:pPr>
        <w:ind w:left="360"/>
        <w:rPr>
          <w:rFonts w:ascii="Verdana" w:hAnsi="Verdana"/>
          <w:sz w:val="20"/>
          <w:u w:val="single"/>
        </w:rPr>
      </w:pPr>
    </w:p>
    <w:p w:rsidR="00872B4F" w:rsidRPr="00616469" w:rsidRDefault="00872B4F" w:rsidP="00872B4F">
      <w:pPr>
        <w:numPr>
          <w:ilvl w:val="0"/>
          <w:numId w:val="55"/>
        </w:numPr>
        <w:rPr>
          <w:rFonts w:ascii="Verdana" w:hAnsi="Verdana"/>
          <w:sz w:val="20"/>
        </w:rPr>
      </w:pPr>
      <w:r w:rsidRPr="00616469">
        <w:rPr>
          <w:rFonts w:ascii="Verdana" w:hAnsi="Verdana"/>
          <w:b/>
          <w:sz w:val="20"/>
        </w:rPr>
        <w:t>Treatment of Deleted MHS-Weighted CPT Codes.</w:t>
      </w:r>
      <w:r w:rsidRPr="00616469">
        <w:rPr>
          <w:rFonts w:ascii="Verdana" w:hAnsi="Verdana"/>
          <w:sz w:val="20"/>
        </w:rPr>
        <w:t xml:space="preserve"> Subject to a case-by-case, annual policy review, replacement codes for deleted temporary codes will be assigned the MHS weights from the temporary code’s last active year for one year. </w:t>
      </w:r>
    </w:p>
    <w:p w:rsidR="00872B4F" w:rsidRPr="00616469" w:rsidRDefault="00872B4F" w:rsidP="00872B4F">
      <w:pPr>
        <w:rPr>
          <w:rFonts w:ascii="Verdana" w:hAnsi="Verdana"/>
          <w:sz w:val="20"/>
        </w:rPr>
      </w:pPr>
    </w:p>
    <w:p w:rsidR="00872B4F" w:rsidRPr="00616469" w:rsidRDefault="00872B4F" w:rsidP="00872B4F">
      <w:pPr>
        <w:numPr>
          <w:ilvl w:val="0"/>
          <w:numId w:val="55"/>
        </w:numPr>
        <w:rPr>
          <w:rFonts w:ascii="Verdana" w:hAnsi="Verdana"/>
          <w:sz w:val="20"/>
        </w:rPr>
      </w:pPr>
      <w:r w:rsidRPr="00616469">
        <w:rPr>
          <w:rFonts w:ascii="Verdana" w:hAnsi="Verdana"/>
          <w:b/>
          <w:sz w:val="20"/>
        </w:rPr>
        <w:t>Weights for Bundled Lab Codes.</w:t>
      </w:r>
      <w:r w:rsidRPr="00616469">
        <w:rPr>
          <w:rFonts w:ascii="Verdana" w:hAnsi="Verdana"/>
          <w:sz w:val="20"/>
        </w:rPr>
        <w:t xml:space="preserve"> Since CY05, RVU weights for CPT codes representing laboratory panels have been adjusted for application to ancillary records such that no additional RVU credit is obtained by unbundling the panels and reporting the CPT codes for individual tests separately. Effective CY10+, these modified weights are implemented for all Direct Care RVU values. Purchased Care RVUs are unaffected.</w:t>
      </w:r>
    </w:p>
    <w:p w:rsidR="00872B4F" w:rsidRPr="00616469" w:rsidRDefault="00872B4F" w:rsidP="00872B4F">
      <w:pPr>
        <w:rPr>
          <w:rFonts w:ascii="Verdana" w:hAnsi="Verdana"/>
          <w:sz w:val="20"/>
        </w:rPr>
      </w:pPr>
    </w:p>
    <w:p w:rsidR="00872B4F" w:rsidRPr="00616469" w:rsidRDefault="00872B4F" w:rsidP="00872B4F">
      <w:pPr>
        <w:numPr>
          <w:ilvl w:val="0"/>
          <w:numId w:val="55"/>
        </w:numPr>
        <w:rPr>
          <w:rFonts w:ascii="Verdana" w:hAnsi="Verdana"/>
          <w:b/>
          <w:sz w:val="20"/>
        </w:rPr>
      </w:pPr>
      <w:r w:rsidRPr="00616469">
        <w:rPr>
          <w:rFonts w:ascii="Verdana" w:hAnsi="Verdana"/>
          <w:b/>
          <w:sz w:val="20"/>
        </w:rPr>
        <w:t>99024.</w:t>
      </w:r>
      <w:r w:rsidRPr="00616469">
        <w:rPr>
          <w:rFonts w:ascii="Verdana" w:hAnsi="Verdana"/>
          <w:sz w:val="20"/>
        </w:rPr>
        <w:t xml:space="preserve"> </w:t>
      </w:r>
      <w:r w:rsidR="009D58BA" w:rsidRPr="00616469">
        <w:rPr>
          <w:rFonts w:ascii="Verdana" w:hAnsi="Verdana"/>
          <w:sz w:val="20"/>
        </w:rPr>
        <w:t xml:space="preserve">RVUs for surgical follow-ups are a calculated value provided by </w:t>
      </w:r>
      <w:r w:rsidR="00856637" w:rsidRPr="00616469">
        <w:rPr>
          <w:rFonts w:ascii="Verdana" w:hAnsi="Verdana"/>
          <w:sz w:val="20"/>
        </w:rPr>
        <w:t>DHA</w:t>
      </w:r>
      <w:r w:rsidR="009D58BA" w:rsidRPr="00616469">
        <w:rPr>
          <w:rFonts w:ascii="Verdana" w:hAnsi="Verdana"/>
          <w:sz w:val="20"/>
        </w:rPr>
        <w:t xml:space="preserve">/DHCAPE. </w:t>
      </w:r>
      <w:r w:rsidRPr="00616469">
        <w:rPr>
          <w:rFonts w:ascii="Verdana" w:hAnsi="Verdana"/>
          <w:sz w:val="20"/>
        </w:rPr>
        <w:t>Effective CY11+, Direct Care facility and non-facility RVUs will be identical. (PEXPFADC = PEXPNFDC)</w:t>
      </w:r>
    </w:p>
    <w:p w:rsidR="00872B4F" w:rsidRPr="00616469" w:rsidRDefault="00872B4F" w:rsidP="00872B4F">
      <w:pPr>
        <w:rPr>
          <w:rFonts w:ascii="Verdana" w:hAnsi="Verdana"/>
          <w:sz w:val="20"/>
        </w:rPr>
      </w:pPr>
    </w:p>
    <w:p w:rsidR="00872B4F" w:rsidRPr="00616469" w:rsidRDefault="00872B4F" w:rsidP="00872B4F">
      <w:pPr>
        <w:rPr>
          <w:rFonts w:ascii="Verdana" w:hAnsi="Verdana"/>
          <w:b/>
          <w:sz w:val="20"/>
          <w:u w:val="single"/>
        </w:rPr>
      </w:pPr>
      <w:r w:rsidRPr="00616469">
        <w:rPr>
          <w:rFonts w:ascii="Verdana" w:hAnsi="Verdana"/>
          <w:b/>
          <w:sz w:val="20"/>
          <w:u w:val="single"/>
        </w:rPr>
        <w:t>III. Creation of the Master CPT File</w:t>
      </w:r>
    </w:p>
    <w:p w:rsidR="00872B4F" w:rsidRPr="00616469" w:rsidRDefault="00872B4F" w:rsidP="00872B4F">
      <w:pPr>
        <w:rPr>
          <w:rFonts w:ascii="Verdana" w:hAnsi="Verdana"/>
          <w:sz w:val="20"/>
        </w:rPr>
      </w:pPr>
    </w:p>
    <w:p w:rsidR="00872B4F" w:rsidRPr="00616469" w:rsidRDefault="00872B4F" w:rsidP="00872B4F">
      <w:pPr>
        <w:numPr>
          <w:ilvl w:val="0"/>
          <w:numId w:val="54"/>
        </w:numPr>
        <w:rPr>
          <w:rFonts w:ascii="Verdana" w:hAnsi="Verdana"/>
          <w:sz w:val="20"/>
        </w:rPr>
      </w:pPr>
      <w:r w:rsidRPr="00616469">
        <w:rPr>
          <w:rFonts w:ascii="Verdana" w:hAnsi="Verdana"/>
          <w:sz w:val="20"/>
        </w:rPr>
        <w:t xml:space="preserve">Begin with the calendar year </w:t>
      </w:r>
      <w:r w:rsidR="00374651" w:rsidRPr="00616469">
        <w:rPr>
          <w:rFonts w:ascii="Verdana" w:hAnsi="Verdana"/>
          <w:sz w:val="20"/>
        </w:rPr>
        <w:t>Optum/Ingenix</w:t>
      </w:r>
      <w:r w:rsidRPr="00616469">
        <w:rPr>
          <w:rFonts w:ascii="Verdana" w:hAnsi="Verdana"/>
          <w:sz w:val="20"/>
        </w:rPr>
        <w:t xml:space="preserve"> RVU file (See I.1.). This will be referred to as the Current Year file.</w:t>
      </w:r>
    </w:p>
    <w:p w:rsidR="00872B4F" w:rsidRPr="00616469" w:rsidRDefault="00872B4F" w:rsidP="00872B4F">
      <w:pPr>
        <w:ind w:left="360"/>
        <w:rPr>
          <w:rFonts w:ascii="Verdana" w:hAnsi="Verdana"/>
          <w:sz w:val="20"/>
        </w:rPr>
      </w:pPr>
    </w:p>
    <w:p w:rsidR="00872B4F" w:rsidRPr="00616469" w:rsidRDefault="009D58BA" w:rsidP="00872B4F">
      <w:pPr>
        <w:numPr>
          <w:ilvl w:val="0"/>
          <w:numId w:val="54"/>
        </w:numPr>
        <w:rPr>
          <w:rFonts w:ascii="Verdana" w:hAnsi="Verdana"/>
          <w:sz w:val="20"/>
        </w:rPr>
      </w:pPr>
      <w:r w:rsidRPr="00616469">
        <w:rPr>
          <w:rFonts w:ascii="Verdana" w:hAnsi="Verdana"/>
          <w:sz w:val="20"/>
        </w:rPr>
        <w:t>Through CY11, a</w:t>
      </w:r>
      <w:r w:rsidR="00872B4F" w:rsidRPr="00616469">
        <w:rPr>
          <w:rFonts w:ascii="Verdana" w:hAnsi="Verdana"/>
          <w:sz w:val="20"/>
        </w:rPr>
        <w:t xml:space="preserve">dd HISTDC and HISTPC from the Historical RVU File (rvumast06.sas7bdat) (See I.2) to the Current Year file by merging on PROC/MOD. Keep only records in the Current Year file. If a PROC/MOD combination in the Current Year file does not appear in the Historical RVU file, set HISTDC=WORKDC and HISTPC=WORKPC. </w:t>
      </w:r>
    </w:p>
    <w:p w:rsidR="00872B4F" w:rsidRPr="00616469" w:rsidRDefault="00872B4F" w:rsidP="00872B4F">
      <w:pPr>
        <w:rPr>
          <w:rFonts w:ascii="Verdana" w:hAnsi="Verdana"/>
          <w:sz w:val="20"/>
        </w:rPr>
      </w:pPr>
    </w:p>
    <w:p w:rsidR="00872B4F" w:rsidRPr="00616469" w:rsidRDefault="00872B4F" w:rsidP="00872B4F">
      <w:pPr>
        <w:numPr>
          <w:ilvl w:val="0"/>
          <w:numId w:val="54"/>
        </w:numPr>
        <w:rPr>
          <w:rFonts w:ascii="Verdana" w:hAnsi="Verdana"/>
          <w:sz w:val="20"/>
        </w:rPr>
      </w:pPr>
      <w:r w:rsidRPr="00616469">
        <w:rPr>
          <w:rFonts w:ascii="Verdana" w:hAnsi="Verdana"/>
          <w:sz w:val="20"/>
        </w:rPr>
        <w:lastRenderedPageBreak/>
        <w:t xml:space="preserve">Add PSI (See I.3), ASC (See I.4), and UOSLIM and UOSSUB (See I.5) to the Current Year file by merging on PROC. Keep only records in the Current Year file. If a CPT code is not in one of the merged files, then the added variable(s) (PSI, ASC, UOS, and/or UOSSUB) will be blank or missing. </w:t>
      </w:r>
    </w:p>
    <w:p w:rsidR="00872B4F" w:rsidRPr="00616469" w:rsidRDefault="00872B4F" w:rsidP="00872B4F">
      <w:pPr>
        <w:rPr>
          <w:rFonts w:ascii="Verdana" w:hAnsi="Verdana"/>
          <w:sz w:val="20"/>
        </w:rPr>
      </w:pPr>
    </w:p>
    <w:p w:rsidR="00872B4F" w:rsidRPr="00616469" w:rsidRDefault="00872B4F" w:rsidP="00872B4F">
      <w:pPr>
        <w:numPr>
          <w:ilvl w:val="0"/>
          <w:numId w:val="54"/>
        </w:numPr>
        <w:rPr>
          <w:rFonts w:ascii="Verdana" w:hAnsi="Verdana"/>
          <w:sz w:val="20"/>
        </w:rPr>
      </w:pPr>
      <w:r w:rsidRPr="00616469">
        <w:rPr>
          <w:rFonts w:ascii="Verdana" w:hAnsi="Verdana"/>
          <w:sz w:val="20"/>
        </w:rPr>
        <w:t>Merge the MHS Weighted Codes file (See II.) to the Current Year file by PROC/MOD, replacing the values of WORKDC, PEXPFADC, PEXPNFDC, MALEXPDC, HISTDC</w:t>
      </w:r>
      <w:r w:rsidR="004E2184" w:rsidRPr="00616469">
        <w:rPr>
          <w:rFonts w:ascii="Verdana" w:hAnsi="Verdana"/>
          <w:sz w:val="20"/>
        </w:rPr>
        <w:t xml:space="preserve"> (through CY11)</w:t>
      </w:r>
      <w:r w:rsidRPr="00616469">
        <w:rPr>
          <w:rFonts w:ascii="Verdana" w:hAnsi="Verdana"/>
          <w:sz w:val="20"/>
        </w:rPr>
        <w:t>, WORKPC, PEXPFAPC, PEXPNFPC, MALEXPPC, HISTPC</w:t>
      </w:r>
      <w:r w:rsidR="004E2184" w:rsidRPr="00616469">
        <w:rPr>
          <w:rFonts w:ascii="Verdana" w:hAnsi="Verdana"/>
          <w:sz w:val="20"/>
        </w:rPr>
        <w:t xml:space="preserve"> (through CY11)</w:t>
      </w:r>
      <w:r w:rsidRPr="00616469">
        <w:rPr>
          <w:rFonts w:ascii="Verdana" w:hAnsi="Verdana"/>
          <w:sz w:val="20"/>
        </w:rPr>
        <w:t xml:space="preserve"> in the Current Year file. Additional PROC/MOD combinations for any one PROC beyond those in the MHS Weighted Codes file will not be modified in this step.</w:t>
      </w:r>
    </w:p>
    <w:p w:rsidR="00872B4F" w:rsidRPr="00616469" w:rsidRDefault="00872B4F" w:rsidP="00872B4F">
      <w:pPr>
        <w:pStyle w:val="ListParagraph"/>
        <w:rPr>
          <w:rFonts w:ascii="Verdana" w:hAnsi="Verdana"/>
          <w:sz w:val="20"/>
        </w:rPr>
      </w:pPr>
    </w:p>
    <w:p w:rsidR="00872B4F" w:rsidRPr="00616469" w:rsidRDefault="00872B4F" w:rsidP="00872B4F">
      <w:pPr>
        <w:numPr>
          <w:ilvl w:val="0"/>
          <w:numId w:val="54"/>
        </w:numPr>
        <w:rPr>
          <w:rFonts w:ascii="Verdana" w:hAnsi="Verdana"/>
          <w:sz w:val="20"/>
        </w:rPr>
      </w:pPr>
      <w:r w:rsidRPr="00616469">
        <w:rPr>
          <w:rFonts w:ascii="Verdana" w:hAnsi="Verdana"/>
          <w:sz w:val="20"/>
        </w:rPr>
        <w:t xml:space="preserve">For all global maternity codes, set </w:t>
      </w:r>
      <w:r w:rsidRPr="00616469">
        <w:rPr>
          <w:rFonts w:ascii="Verdana" w:hAnsi="Verdana"/>
          <w:i/>
          <w:sz w:val="20"/>
        </w:rPr>
        <w:t>direct care</w:t>
      </w:r>
      <w:r w:rsidRPr="00616469">
        <w:rPr>
          <w:rFonts w:ascii="Verdana" w:hAnsi="Verdana"/>
          <w:sz w:val="20"/>
        </w:rPr>
        <w:t xml:space="preserve"> RVU variables WORKDC, PEXPFADC, PEXPNFDC, MALEXPDC, and HISTDC</w:t>
      </w:r>
      <w:r w:rsidR="004E2184" w:rsidRPr="00616469">
        <w:rPr>
          <w:rFonts w:ascii="Verdana" w:hAnsi="Verdana"/>
          <w:sz w:val="20"/>
        </w:rPr>
        <w:t xml:space="preserve"> (through CY11)</w:t>
      </w:r>
      <w:r w:rsidRPr="00616469">
        <w:rPr>
          <w:rFonts w:ascii="Verdana" w:hAnsi="Verdana"/>
          <w:sz w:val="20"/>
        </w:rPr>
        <w:t xml:space="preserve"> to zero. For CY06+, global maternity codes include 59400, 59410, 59425, 59426, 59510, 59515, 59610, 59614, 59618 and 59622.</w:t>
      </w:r>
      <w:r w:rsidRPr="00616469">
        <w:rPr>
          <w:rStyle w:val="FootnoteReference"/>
          <w:rFonts w:ascii="Verdana" w:hAnsi="Verdana"/>
          <w:sz w:val="20"/>
        </w:rPr>
        <w:footnoteReference w:id="12"/>
      </w:r>
      <w:r w:rsidRPr="00616469">
        <w:rPr>
          <w:rFonts w:ascii="Verdana" w:hAnsi="Verdana"/>
          <w:sz w:val="20"/>
        </w:rPr>
        <w:t xml:space="preserve"> </w:t>
      </w:r>
    </w:p>
    <w:p w:rsidR="00872B4F" w:rsidRPr="00616469" w:rsidRDefault="00872B4F" w:rsidP="00872B4F">
      <w:pPr>
        <w:rPr>
          <w:rFonts w:ascii="Verdana" w:hAnsi="Verdana"/>
          <w:sz w:val="20"/>
        </w:rPr>
      </w:pPr>
    </w:p>
    <w:p w:rsidR="00872B4F" w:rsidRPr="00616469" w:rsidRDefault="00872B4F" w:rsidP="00872B4F">
      <w:pPr>
        <w:numPr>
          <w:ilvl w:val="0"/>
          <w:numId w:val="54"/>
        </w:numPr>
        <w:rPr>
          <w:rFonts w:ascii="Verdana" w:hAnsi="Verdana"/>
          <w:sz w:val="20"/>
        </w:rPr>
      </w:pPr>
      <w:r w:rsidRPr="00616469">
        <w:rPr>
          <w:rFonts w:ascii="Verdana" w:hAnsi="Verdana"/>
          <w:sz w:val="20"/>
        </w:rPr>
        <w:t>Effective CY06+, set direct care RVU values (WORKDC, PEXPFADC, PEXPNFDC, MALEXPDC) for all J, K, and L-codes to 0.</w:t>
      </w:r>
      <w:r w:rsidRPr="00616469">
        <w:rPr>
          <w:rStyle w:val="FootnoteReference"/>
          <w:rFonts w:ascii="Verdana" w:hAnsi="Verdana"/>
          <w:sz w:val="20"/>
        </w:rPr>
        <w:footnoteReference w:id="13"/>
      </w:r>
    </w:p>
    <w:p w:rsidR="00872B4F" w:rsidRPr="00616469" w:rsidRDefault="00872B4F" w:rsidP="00872B4F">
      <w:pPr>
        <w:rPr>
          <w:rFonts w:ascii="Verdana" w:hAnsi="Verdana"/>
          <w:sz w:val="20"/>
        </w:rPr>
      </w:pPr>
    </w:p>
    <w:p w:rsidR="00872B4F" w:rsidRPr="00616469" w:rsidRDefault="00872B4F" w:rsidP="00872B4F">
      <w:pPr>
        <w:numPr>
          <w:ilvl w:val="0"/>
          <w:numId w:val="54"/>
        </w:numPr>
        <w:rPr>
          <w:rFonts w:ascii="Verdana" w:hAnsi="Verdana"/>
          <w:sz w:val="20"/>
        </w:rPr>
      </w:pPr>
      <w:r w:rsidRPr="00616469">
        <w:rPr>
          <w:rFonts w:ascii="Verdana" w:hAnsi="Verdana"/>
          <w:sz w:val="20"/>
        </w:rPr>
        <w:t xml:space="preserve">Append the Purchased Care Specific CPT file (see I.8) to the Current Year file. </w:t>
      </w:r>
      <w:r w:rsidR="00DF36E8" w:rsidRPr="00616469">
        <w:rPr>
          <w:rFonts w:ascii="Verdana" w:hAnsi="Verdana"/>
          <w:sz w:val="20"/>
        </w:rPr>
        <w:t>C</w:t>
      </w:r>
      <w:r w:rsidRPr="00616469">
        <w:rPr>
          <w:rFonts w:ascii="Verdana" w:hAnsi="Verdana"/>
          <w:sz w:val="20"/>
        </w:rPr>
        <w:t xml:space="preserve">haracter variables (MOD, PSI, ASC, BILATERAL, SURG, </w:t>
      </w:r>
      <w:r w:rsidR="00EF38D5" w:rsidRPr="00616469">
        <w:rPr>
          <w:rFonts w:ascii="Verdana" w:hAnsi="Verdana"/>
          <w:sz w:val="20"/>
        </w:rPr>
        <w:t xml:space="preserve">MULTPROC, </w:t>
      </w:r>
      <w:r w:rsidRPr="00616469">
        <w:rPr>
          <w:rFonts w:ascii="Verdana" w:hAnsi="Verdana"/>
          <w:sz w:val="20"/>
        </w:rPr>
        <w:t xml:space="preserve">and MEDSTAT) default to blank. All numeric variables (UOSLIM, UOSSUB and all RVU variables) default to missing. </w:t>
      </w:r>
    </w:p>
    <w:p w:rsidR="00872B4F" w:rsidRPr="00616469" w:rsidRDefault="00872B4F" w:rsidP="00872B4F">
      <w:pPr>
        <w:ind w:left="360"/>
        <w:rPr>
          <w:rFonts w:ascii="Verdana" w:hAnsi="Verdana"/>
          <w:sz w:val="20"/>
        </w:rPr>
      </w:pPr>
    </w:p>
    <w:p w:rsidR="00872B4F" w:rsidRPr="00616469" w:rsidRDefault="00872B4F" w:rsidP="00872B4F">
      <w:pPr>
        <w:numPr>
          <w:ilvl w:val="0"/>
          <w:numId w:val="54"/>
        </w:numPr>
        <w:rPr>
          <w:rFonts w:ascii="Verdana" w:hAnsi="Verdana"/>
          <w:sz w:val="20"/>
        </w:rPr>
      </w:pPr>
      <w:r w:rsidRPr="00616469">
        <w:rPr>
          <w:rFonts w:ascii="Verdana" w:hAnsi="Verdana"/>
          <w:sz w:val="20"/>
        </w:rPr>
        <w:t xml:space="preserve">Add NURSE from the Nurse Crediting file to the Current Year file by merging on PROC/MOD. Keep only records in the Current Year file. </w:t>
      </w:r>
    </w:p>
    <w:p w:rsidR="00872B4F" w:rsidRPr="00616469" w:rsidRDefault="00872B4F" w:rsidP="00872B4F">
      <w:pPr>
        <w:pStyle w:val="ListParagraph"/>
        <w:rPr>
          <w:rFonts w:ascii="Verdana" w:hAnsi="Verdana"/>
          <w:sz w:val="20"/>
        </w:rPr>
      </w:pPr>
    </w:p>
    <w:p w:rsidR="00872B4F" w:rsidRPr="00616469" w:rsidRDefault="00872B4F" w:rsidP="00872B4F">
      <w:pPr>
        <w:numPr>
          <w:ilvl w:val="0"/>
          <w:numId w:val="54"/>
        </w:numPr>
        <w:rPr>
          <w:rFonts w:ascii="Verdana" w:hAnsi="Verdana"/>
          <w:sz w:val="20"/>
        </w:rPr>
      </w:pPr>
      <w:r w:rsidRPr="00616469">
        <w:rPr>
          <w:rFonts w:ascii="Verdana" w:hAnsi="Verdana"/>
          <w:sz w:val="20"/>
        </w:rPr>
        <w:t xml:space="preserve">Apply MODMATCH logic by PROC per </w:t>
      </w:r>
      <w:r w:rsidRPr="00616469">
        <w:rPr>
          <w:rFonts w:ascii="Verdana" w:hAnsi="Verdana"/>
          <w:i/>
          <w:sz w:val="20"/>
        </w:rPr>
        <w:t>IV. Field Layout for the MDR RVU Weight Tables “MDR Master CPT Table”.</w:t>
      </w:r>
    </w:p>
    <w:p w:rsidR="00872B4F" w:rsidRPr="00616469" w:rsidRDefault="00872B4F" w:rsidP="00872B4F">
      <w:pPr>
        <w:pStyle w:val="ListParagraph"/>
        <w:rPr>
          <w:rFonts w:ascii="Verdana" w:hAnsi="Verdana"/>
          <w:sz w:val="20"/>
        </w:rPr>
      </w:pPr>
    </w:p>
    <w:p w:rsidR="00CF32E0" w:rsidRPr="00616469" w:rsidRDefault="00CF32E0" w:rsidP="00872B4F">
      <w:pPr>
        <w:numPr>
          <w:ilvl w:val="0"/>
          <w:numId w:val="54"/>
        </w:numPr>
        <w:rPr>
          <w:rFonts w:ascii="Verdana" w:hAnsi="Verdana"/>
          <w:sz w:val="20"/>
        </w:rPr>
      </w:pPr>
      <w:r w:rsidRPr="00616469">
        <w:rPr>
          <w:rFonts w:ascii="Verdana" w:hAnsi="Verdana"/>
          <w:sz w:val="20"/>
        </w:rPr>
        <w:t xml:space="preserve">Add CCS and CCSDESC to the Current Year file by </w:t>
      </w:r>
      <w:r w:rsidR="00EF38D5" w:rsidRPr="00616469">
        <w:rPr>
          <w:rFonts w:ascii="Verdana" w:hAnsi="Verdana"/>
          <w:sz w:val="20"/>
        </w:rPr>
        <w:t>format based on</w:t>
      </w:r>
      <w:r w:rsidRPr="00616469">
        <w:rPr>
          <w:rFonts w:ascii="Verdana" w:hAnsi="Verdana"/>
          <w:sz w:val="20"/>
        </w:rPr>
        <w:t xml:space="preserve"> PROC.  Keep only the records in the Current Year file.</w:t>
      </w:r>
    </w:p>
    <w:p w:rsidR="00C87600" w:rsidRPr="00616469" w:rsidRDefault="00C87600" w:rsidP="00C87600">
      <w:pPr>
        <w:pStyle w:val="ListParagraph"/>
        <w:rPr>
          <w:rFonts w:ascii="Verdana" w:hAnsi="Verdana"/>
          <w:sz w:val="20"/>
        </w:rPr>
      </w:pPr>
    </w:p>
    <w:p w:rsidR="00C87600" w:rsidRPr="00616469" w:rsidRDefault="00C87600" w:rsidP="00872B4F">
      <w:pPr>
        <w:numPr>
          <w:ilvl w:val="0"/>
          <w:numId w:val="54"/>
        </w:numPr>
        <w:rPr>
          <w:rFonts w:ascii="Verdana" w:hAnsi="Verdana"/>
          <w:sz w:val="20"/>
        </w:rPr>
      </w:pPr>
      <w:r w:rsidRPr="00616469">
        <w:rPr>
          <w:rFonts w:ascii="Verdana" w:hAnsi="Verdana"/>
          <w:sz w:val="20"/>
        </w:rPr>
        <w:t xml:space="preserve">Add </w:t>
      </w:r>
      <w:r w:rsidR="00AC1329" w:rsidRPr="00616469">
        <w:rPr>
          <w:rFonts w:ascii="Verdana" w:hAnsi="Verdana"/>
          <w:sz w:val="20"/>
        </w:rPr>
        <w:t>Anesthesia Base Units to the Current Year file by merging on PROC (default for BASE_UNITS is missing).</w:t>
      </w:r>
    </w:p>
    <w:p w:rsidR="00494ACA" w:rsidRPr="00616469" w:rsidRDefault="00494ACA" w:rsidP="00803A4E">
      <w:pPr>
        <w:pStyle w:val="ListParagraph"/>
        <w:rPr>
          <w:rFonts w:ascii="Verdana" w:hAnsi="Verdana"/>
          <w:sz w:val="20"/>
        </w:rPr>
      </w:pPr>
    </w:p>
    <w:p w:rsidR="00494ACA" w:rsidRPr="00616469" w:rsidRDefault="00494ACA" w:rsidP="00872B4F">
      <w:pPr>
        <w:numPr>
          <w:ilvl w:val="0"/>
          <w:numId w:val="54"/>
        </w:numPr>
        <w:rPr>
          <w:rFonts w:ascii="Verdana" w:hAnsi="Verdana"/>
          <w:sz w:val="20"/>
        </w:rPr>
      </w:pPr>
      <w:r w:rsidRPr="00616469">
        <w:rPr>
          <w:rFonts w:ascii="Verdana" w:hAnsi="Verdana"/>
          <w:sz w:val="20"/>
        </w:rPr>
        <w:t>Add Evaluative Visit Flags to the Current Year file by merging on PROC. Keep only records in the Current Year file.</w:t>
      </w:r>
    </w:p>
    <w:p w:rsidR="00803A4E" w:rsidRPr="00616469" w:rsidRDefault="00803A4E" w:rsidP="00803A4E">
      <w:pPr>
        <w:pStyle w:val="ListParagraph"/>
        <w:rPr>
          <w:rFonts w:ascii="Verdana" w:hAnsi="Verdana"/>
          <w:sz w:val="20"/>
        </w:rPr>
      </w:pPr>
    </w:p>
    <w:p w:rsidR="00803A4E" w:rsidRPr="00EB28A8" w:rsidRDefault="00803A4E" w:rsidP="00872B4F">
      <w:pPr>
        <w:numPr>
          <w:ilvl w:val="0"/>
          <w:numId w:val="54"/>
        </w:numPr>
        <w:rPr>
          <w:rFonts w:ascii="Verdana" w:hAnsi="Verdana"/>
          <w:sz w:val="20"/>
        </w:rPr>
      </w:pPr>
      <w:r w:rsidRPr="00EB28A8">
        <w:rPr>
          <w:rFonts w:ascii="Verdana" w:hAnsi="Verdana"/>
          <w:sz w:val="20"/>
        </w:rPr>
        <w:t xml:space="preserve">Add </w:t>
      </w:r>
      <w:r w:rsidR="00C55076" w:rsidRPr="00EB28A8">
        <w:rPr>
          <w:rFonts w:ascii="Verdana" w:hAnsi="Verdana"/>
          <w:sz w:val="20"/>
        </w:rPr>
        <w:t xml:space="preserve">the CBER Flag File </w:t>
      </w:r>
      <w:r w:rsidR="00AE1A7B" w:rsidRPr="00EB28A8">
        <w:rPr>
          <w:rFonts w:ascii="Verdana" w:hAnsi="Verdana"/>
          <w:sz w:val="20"/>
        </w:rPr>
        <w:t xml:space="preserve">fields </w:t>
      </w:r>
      <w:r w:rsidRPr="00EB28A8">
        <w:rPr>
          <w:rFonts w:ascii="Verdana" w:hAnsi="Verdana"/>
          <w:sz w:val="20"/>
        </w:rPr>
        <w:t>to the Current Year file by merging on PROC</w:t>
      </w:r>
      <w:r w:rsidR="00C55076" w:rsidRPr="00EB28A8">
        <w:rPr>
          <w:rFonts w:ascii="Verdana" w:hAnsi="Verdana"/>
          <w:sz w:val="20"/>
        </w:rPr>
        <w:t xml:space="preserve"> and MOD</w:t>
      </w:r>
      <w:r w:rsidRPr="00EB28A8">
        <w:rPr>
          <w:rFonts w:ascii="Verdana" w:hAnsi="Verdana"/>
          <w:sz w:val="20"/>
        </w:rPr>
        <w:t>.  Keep only records in the Current Year file.</w:t>
      </w:r>
    </w:p>
    <w:p w:rsidR="00C63F1D" w:rsidRPr="00616469" w:rsidRDefault="00C63F1D" w:rsidP="00302BBF">
      <w:pPr>
        <w:pStyle w:val="ListParagraph"/>
        <w:rPr>
          <w:rFonts w:ascii="Verdana" w:hAnsi="Verdana"/>
          <w:sz w:val="20"/>
        </w:rPr>
      </w:pPr>
    </w:p>
    <w:p w:rsidR="00C63F1D" w:rsidRPr="00616469" w:rsidRDefault="00C63F1D" w:rsidP="00872B4F">
      <w:pPr>
        <w:numPr>
          <w:ilvl w:val="0"/>
          <w:numId w:val="54"/>
        </w:numPr>
        <w:rPr>
          <w:rFonts w:ascii="Verdana" w:hAnsi="Verdana"/>
          <w:sz w:val="20"/>
        </w:rPr>
      </w:pPr>
      <w:r w:rsidRPr="00616469">
        <w:rPr>
          <w:rFonts w:ascii="Verdana" w:hAnsi="Verdana"/>
          <w:sz w:val="20"/>
        </w:rPr>
        <w:t>Add Anesthesia Flag to the Current Year file by merging on PROC.  Keep only records in the Current Year file.</w:t>
      </w:r>
      <w:r w:rsidR="004535BC" w:rsidRPr="00616469">
        <w:rPr>
          <w:rFonts w:ascii="Verdana" w:hAnsi="Verdana"/>
          <w:sz w:val="20"/>
        </w:rPr>
        <w:t xml:space="preserve">  Default flag (for codes not found in the Optum/Ingenix Anesthesia table) is ‘0’ – not anesthesia-related.</w:t>
      </w:r>
    </w:p>
    <w:p w:rsidR="00CF32E0" w:rsidRPr="00616469" w:rsidRDefault="00CF32E0" w:rsidP="00783CEC">
      <w:pPr>
        <w:pStyle w:val="ListParagraph"/>
        <w:rPr>
          <w:rFonts w:ascii="Verdana" w:hAnsi="Verdana"/>
          <w:sz w:val="20"/>
        </w:rPr>
      </w:pPr>
    </w:p>
    <w:p w:rsidR="00872B4F" w:rsidRPr="00616469" w:rsidRDefault="00872B4F" w:rsidP="00872B4F">
      <w:pPr>
        <w:numPr>
          <w:ilvl w:val="0"/>
          <w:numId w:val="54"/>
        </w:numPr>
        <w:rPr>
          <w:rFonts w:ascii="Verdana" w:hAnsi="Verdana"/>
          <w:sz w:val="20"/>
        </w:rPr>
      </w:pPr>
      <w:r w:rsidRPr="00616469">
        <w:rPr>
          <w:rFonts w:ascii="Verdana" w:hAnsi="Verdana"/>
          <w:sz w:val="20"/>
        </w:rPr>
        <w:t>Append the Deleted Codes File (See I.6) to the Current Year file.</w:t>
      </w:r>
    </w:p>
    <w:p w:rsidR="00872B4F" w:rsidRPr="00616469" w:rsidRDefault="00872B4F" w:rsidP="00872B4F">
      <w:pPr>
        <w:pStyle w:val="ListParagraph"/>
        <w:rPr>
          <w:rFonts w:ascii="Verdana" w:hAnsi="Verdana"/>
          <w:sz w:val="20"/>
        </w:rPr>
      </w:pPr>
    </w:p>
    <w:p w:rsidR="00EB28A8" w:rsidRPr="00EB28A8" w:rsidRDefault="00872B4F" w:rsidP="00EB28A8">
      <w:pPr>
        <w:numPr>
          <w:ilvl w:val="0"/>
          <w:numId w:val="54"/>
        </w:numPr>
        <w:rPr>
          <w:rFonts w:ascii="Verdana" w:hAnsi="Verdana"/>
          <w:sz w:val="20"/>
        </w:rPr>
        <w:sectPr w:rsidR="00EB28A8" w:rsidRPr="00EB28A8" w:rsidSect="00CC39E0">
          <w:footerReference w:type="default" r:id="rId12"/>
          <w:pgSz w:w="12240" w:h="15840"/>
          <w:pgMar w:top="1440" w:right="1440" w:bottom="1440" w:left="1440" w:header="720" w:footer="720" w:gutter="0"/>
          <w:pgNumType w:start="1"/>
          <w:cols w:space="720"/>
        </w:sectPr>
      </w:pPr>
      <w:r w:rsidRPr="00616469">
        <w:rPr>
          <w:rFonts w:ascii="Verdana" w:hAnsi="Verdana"/>
          <w:sz w:val="20"/>
        </w:rPr>
        <w:t xml:space="preserve">Assign default values to BILATERAL, NURSE, </w:t>
      </w:r>
      <w:r w:rsidR="00EF38D5" w:rsidRPr="00616469">
        <w:rPr>
          <w:rFonts w:ascii="Verdana" w:hAnsi="Verdana"/>
          <w:sz w:val="20"/>
        </w:rPr>
        <w:t>SURG</w:t>
      </w:r>
      <w:r w:rsidR="00494ACA" w:rsidRPr="00616469">
        <w:rPr>
          <w:rFonts w:ascii="Verdana" w:hAnsi="Verdana"/>
          <w:sz w:val="20"/>
        </w:rPr>
        <w:t>, EVALVISFLG</w:t>
      </w:r>
      <w:r w:rsidR="00803A4E" w:rsidRPr="00616469">
        <w:rPr>
          <w:rFonts w:ascii="Verdana" w:hAnsi="Verdana"/>
          <w:sz w:val="20"/>
        </w:rPr>
        <w:t xml:space="preserve">, </w:t>
      </w:r>
      <w:r w:rsidR="004F27D0" w:rsidRPr="00616469">
        <w:rPr>
          <w:rFonts w:ascii="Verdana" w:hAnsi="Verdana"/>
          <w:sz w:val="20"/>
        </w:rPr>
        <w:t>, CHGAVAIL</w:t>
      </w:r>
      <w:r w:rsidR="00EF38D5" w:rsidRPr="00616469">
        <w:rPr>
          <w:rFonts w:ascii="Verdana" w:hAnsi="Verdana"/>
          <w:sz w:val="20"/>
        </w:rPr>
        <w:t xml:space="preserve"> </w:t>
      </w:r>
      <w:r w:rsidRPr="00616469">
        <w:rPr>
          <w:rFonts w:ascii="Verdana" w:hAnsi="Verdana"/>
          <w:sz w:val="20"/>
        </w:rPr>
        <w:t xml:space="preserve">and MODMATCH and formats and labels to all variables in the Current Year file in accordance </w:t>
      </w:r>
      <w:r w:rsidRPr="00616469">
        <w:rPr>
          <w:rFonts w:ascii="Verdana" w:hAnsi="Verdana"/>
          <w:sz w:val="20"/>
        </w:rPr>
        <w:lastRenderedPageBreak/>
        <w:t xml:space="preserve">with </w:t>
      </w:r>
      <w:r w:rsidRPr="00616469">
        <w:rPr>
          <w:rFonts w:ascii="Verdana" w:hAnsi="Verdana"/>
          <w:i/>
          <w:sz w:val="20"/>
        </w:rPr>
        <w:t xml:space="preserve">IV. Field Layout for the MDR RVU Weight Tables “MDR Master CPT Table”. </w:t>
      </w:r>
      <w:r w:rsidRPr="00616469">
        <w:rPr>
          <w:rFonts w:ascii="Verdana" w:hAnsi="Verdana"/>
          <w:sz w:val="20"/>
        </w:rPr>
        <w:t xml:space="preserve">Save as MDR Master </w:t>
      </w:r>
      <w:r w:rsidRPr="005F09BF">
        <w:rPr>
          <w:rFonts w:ascii="Verdana" w:hAnsi="Verdana"/>
          <w:sz w:val="20"/>
        </w:rPr>
        <w:t xml:space="preserve">CPT Tables per </w:t>
      </w:r>
      <w:r w:rsidRPr="005F09BF">
        <w:rPr>
          <w:rFonts w:ascii="Verdana" w:hAnsi="Verdana"/>
          <w:i/>
          <w:sz w:val="20"/>
        </w:rPr>
        <w:t>Appendix G: Location of MDR CPT Tables</w:t>
      </w:r>
      <w:r w:rsidRPr="005F09BF">
        <w:rPr>
          <w:rFonts w:ascii="Verdana" w:hAnsi="Verdana"/>
          <w:sz w:val="20"/>
        </w:rPr>
        <w:t>.</w:t>
      </w:r>
      <w:r w:rsidR="005316BF" w:rsidRPr="005F09BF">
        <w:rPr>
          <w:rFonts w:ascii="Verdana" w:hAnsi="Verdana"/>
          <w:sz w:val="20"/>
        </w:rPr>
        <w:t xml:space="preserve"> </w:t>
      </w:r>
      <w:r w:rsidR="00EB28A8" w:rsidRPr="005F09BF">
        <w:rPr>
          <w:rFonts w:ascii="Verdana" w:hAnsi="Verdana"/>
          <w:sz w:val="20"/>
        </w:rPr>
        <w:t xml:space="preserve"> Set all missing weights to 0.  CY18+ NURSE_BILL, DFLTCLM, BILLEXCL_IP will be set to blank.</w:t>
      </w:r>
      <w:r w:rsidR="00EB28A8">
        <w:rPr>
          <w:rFonts w:ascii="Verdana" w:hAnsi="Verdana"/>
          <w:sz w:val="20"/>
        </w:rPr>
        <w:t xml:space="preserve"> </w:t>
      </w:r>
    </w:p>
    <w:p w:rsidR="00452497" w:rsidRPr="00616469" w:rsidRDefault="008C41C2" w:rsidP="007B67C1">
      <w:pPr>
        <w:jc w:val="center"/>
        <w:rPr>
          <w:rFonts w:ascii="Verdana" w:hAnsi="Verdana"/>
          <w:b/>
          <w:sz w:val="20"/>
        </w:rPr>
      </w:pPr>
      <w:r w:rsidRPr="00616469">
        <w:rPr>
          <w:rFonts w:ascii="Verdana" w:hAnsi="Verdana"/>
          <w:b/>
          <w:sz w:val="20"/>
        </w:rPr>
        <w:lastRenderedPageBreak/>
        <w:t xml:space="preserve">Appendix </w:t>
      </w:r>
      <w:r w:rsidR="0098307C" w:rsidRPr="00616469">
        <w:rPr>
          <w:rFonts w:ascii="Verdana" w:hAnsi="Verdana"/>
          <w:b/>
          <w:sz w:val="20"/>
        </w:rPr>
        <w:t>B1</w:t>
      </w:r>
      <w:r w:rsidRPr="00616469">
        <w:rPr>
          <w:rFonts w:ascii="Verdana" w:hAnsi="Verdana"/>
          <w:b/>
          <w:sz w:val="20"/>
        </w:rPr>
        <w:t>: MDR Direct Care</w:t>
      </w:r>
      <w:r w:rsidR="00A36E0E" w:rsidRPr="00616469">
        <w:rPr>
          <w:rFonts w:ascii="Verdana" w:hAnsi="Verdana"/>
          <w:b/>
          <w:sz w:val="20"/>
        </w:rPr>
        <w:t xml:space="preserve"> SADR</w:t>
      </w:r>
      <w:r w:rsidRPr="00616469">
        <w:rPr>
          <w:rFonts w:ascii="Verdana" w:hAnsi="Verdana"/>
          <w:b/>
          <w:sz w:val="20"/>
        </w:rPr>
        <w:t xml:space="preserve"> CPT Table Layout</w:t>
      </w:r>
    </w:p>
    <w:p w:rsidR="008C41C2" w:rsidRPr="00616469" w:rsidRDefault="008C41C2">
      <w:pPr>
        <w:rPr>
          <w:rFonts w:ascii="Verdana" w:hAnsi="Verdana"/>
          <w:sz w:val="20"/>
        </w:rPr>
      </w:pPr>
    </w:p>
    <w:p w:rsidR="008C44A5" w:rsidRPr="00616469" w:rsidRDefault="00FB1241">
      <w:pPr>
        <w:rPr>
          <w:rFonts w:ascii="Verdana" w:hAnsi="Verdana"/>
          <w:sz w:val="20"/>
        </w:rPr>
      </w:pPr>
      <w:r w:rsidRPr="00616469">
        <w:rPr>
          <w:rFonts w:ascii="Verdana" w:hAnsi="Verdana"/>
          <w:sz w:val="20"/>
        </w:rPr>
        <w:t xml:space="preserve">The MDR Master CPT Table is the source of all values for the Direct Care </w:t>
      </w:r>
      <w:r w:rsidR="0098307C" w:rsidRPr="00616469">
        <w:rPr>
          <w:rFonts w:ascii="Verdana" w:hAnsi="Verdana"/>
          <w:sz w:val="20"/>
        </w:rPr>
        <w:t xml:space="preserve">SADR </w:t>
      </w:r>
      <w:r w:rsidRPr="00616469">
        <w:rPr>
          <w:rFonts w:ascii="Verdana" w:hAnsi="Verdana"/>
          <w:sz w:val="20"/>
        </w:rPr>
        <w:t xml:space="preserve">CPT Table. The Direct Care </w:t>
      </w:r>
      <w:r w:rsidR="0098307C" w:rsidRPr="00616469">
        <w:rPr>
          <w:rFonts w:ascii="Verdana" w:hAnsi="Verdana"/>
          <w:sz w:val="20"/>
        </w:rPr>
        <w:t xml:space="preserve">SADR </w:t>
      </w:r>
      <w:r w:rsidRPr="00616469">
        <w:rPr>
          <w:rFonts w:ascii="Verdana" w:hAnsi="Verdana"/>
          <w:sz w:val="20"/>
        </w:rPr>
        <w:t xml:space="preserve">CPT table </w:t>
      </w:r>
      <w:r w:rsidR="00051007" w:rsidRPr="00616469">
        <w:rPr>
          <w:rFonts w:ascii="Verdana" w:hAnsi="Verdana"/>
          <w:sz w:val="20"/>
        </w:rPr>
        <w:t xml:space="preserve">(through CY11 only) </w:t>
      </w:r>
      <w:r w:rsidRPr="00616469">
        <w:rPr>
          <w:rFonts w:ascii="Verdana" w:hAnsi="Verdana"/>
          <w:sz w:val="20"/>
        </w:rPr>
        <w:t xml:space="preserve">consists of </w:t>
      </w:r>
      <w:r w:rsidR="008C44A5" w:rsidRPr="00616469">
        <w:rPr>
          <w:rFonts w:ascii="Verdana" w:hAnsi="Verdana"/>
          <w:sz w:val="20"/>
        </w:rPr>
        <w:t>two</w:t>
      </w:r>
      <w:r w:rsidR="000A1960" w:rsidRPr="00616469">
        <w:rPr>
          <w:rFonts w:ascii="Verdana" w:hAnsi="Verdana"/>
          <w:sz w:val="20"/>
        </w:rPr>
        <w:t xml:space="preserve"> </w:t>
      </w:r>
      <w:r w:rsidR="00C824AB" w:rsidRPr="00616469">
        <w:rPr>
          <w:rFonts w:ascii="Verdana" w:hAnsi="Verdana"/>
          <w:sz w:val="20"/>
        </w:rPr>
        <w:t>SAS Proc Format data</w:t>
      </w:r>
      <w:r w:rsidR="009608AF" w:rsidRPr="00616469">
        <w:rPr>
          <w:rFonts w:ascii="Verdana" w:hAnsi="Verdana"/>
          <w:sz w:val="20"/>
        </w:rPr>
        <w:t>sets</w:t>
      </w:r>
      <w:r w:rsidR="000723BD" w:rsidRPr="00616469">
        <w:rPr>
          <w:rFonts w:ascii="Verdana" w:hAnsi="Verdana"/>
          <w:sz w:val="20"/>
        </w:rPr>
        <w:t>:</w:t>
      </w:r>
      <w:r w:rsidR="009608AF" w:rsidRPr="00616469">
        <w:rPr>
          <w:rFonts w:ascii="Verdana" w:hAnsi="Verdana"/>
          <w:sz w:val="20"/>
        </w:rPr>
        <w:t xml:space="preserve"> one </w:t>
      </w:r>
      <w:r w:rsidR="003130E0" w:rsidRPr="00616469">
        <w:rPr>
          <w:rFonts w:ascii="Verdana" w:hAnsi="Verdana"/>
          <w:sz w:val="20"/>
        </w:rPr>
        <w:t>for the</w:t>
      </w:r>
      <w:r w:rsidR="009608AF" w:rsidRPr="00616469">
        <w:rPr>
          <w:rFonts w:ascii="Verdana" w:hAnsi="Verdana"/>
          <w:sz w:val="20"/>
        </w:rPr>
        <w:t xml:space="preserve"> numeric fields</w:t>
      </w:r>
      <w:r w:rsidR="00F80867" w:rsidRPr="00616469">
        <w:rPr>
          <w:rFonts w:ascii="Verdana" w:hAnsi="Verdana"/>
          <w:sz w:val="20"/>
        </w:rPr>
        <w:t xml:space="preserve"> (rvufmt</w:t>
      </w:r>
      <w:r w:rsidR="00F80867" w:rsidRPr="00616469">
        <w:rPr>
          <w:rFonts w:ascii="Verdana" w:hAnsi="Verdana"/>
          <w:i/>
          <w:sz w:val="20"/>
        </w:rPr>
        <w:t>yy</w:t>
      </w:r>
      <w:r w:rsidR="00F80867" w:rsidRPr="00616469">
        <w:rPr>
          <w:rFonts w:ascii="Verdana" w:hAnsi="Verdana"/>
          <w:sz w:val="20"/>
        </w:rPr>
        <w:t>b)</w:t>
      </w:r>
      <w:r w:rsidR="009608AF" w:rsidRPr="00616469">
        <w:rPr>
          <w:rFonts w:ascii="Verdana" w:hAnsi="Verdana"/>
          <w:sz w:val="20"/>
        </w:rPr>
        <w:t xml:space="preserve"> </w:t>
      </w:r>
      <w:r w:rsidR="00801A41" w:rsidRPr="00616469">
        <w:rPr>
          <w:rFonts w:ascii="Verdana" w:hAnsi="Verdana"/>
          <w:sz w:val="20"/>
        </w:rPr>
        <w:t>and one for the character fields (cptfmt</w:t>
      </w:r>
      <w:r w:rsidR="00801A41" w:rsidRPr="00616469">
        <w:rPr>
          <w:rFonts w:ascii="Verdana" w:hAnsi="Verdana"/>
          <w:i/>
          <w:sz w:val="20"/>
        </w:rPr>
        <w:t>yy</w:t>
      </w:r>
      <w:r w:rsidR="00801A41" w:rsidRPr="00616469">
        <w:rPr>
          <w:rFonts w:ascii="Verdana" w:hAnsi="Verdana"/>
          <w:sz w:val="20"/>
        </w:rPr>
        <w:t>b)</w:t>
      </w:r>
      <w:r w:rsidR="008C44A5" w:rsidRPr="00616469">
        <w:rPr>
          <w:rFonts w:ascii="Verdana" w:hAnsi="Verdana"/>
          <w:sz w:val="20"/>
        </w:rPr>
        <w:t xml:space="preserve">. </w:t>
      </w:r>
    </w:p>
    <w:p w:rsidR="008C41C2" w:rsidRPr="00616469" w:rsidRDefault="008C41C2">
      <w:pPr>
        <w:rPr>
          <w:rFonts w:ascii="Verdana" w:hAnsi="Verdana"/>
          <w:sz w:val="20"/>
        </w:rPr>
      </w:pPr>
    </w:p>
    <w:p w:rsidR="00D737EC" w:rsidRPr="00616469" w:rsidRDefault="00C824AB" w:rsidP="00D737EC">
      <w:pPr>
        <w:rPr>
          <w:rFonts w:ascii="Verdana" w:hAnsi="Verdana"/>
          <w:sz w:val="20"/>
        </w:rPr>
      </w:pPr>
      <w:r w:rsidRPr="00616469">
        <w:rPr>
          <w:rFonts w:ascii="Verdana" w:hAnsi="Verdana"/>
          <w:sz w:val="20"/>
        </w:rPr>
        <w:t>The table below show</w:t>
      </w:r>
      <w:r w:rsidR="003130E0" w:rsidRPr="00616469">
        <w:rPr>
          <w:rFonts w:ascii="Verdana" w:hAnsi="Verdana"/>
          <w:sz w:val="20"/>
        </w:rPr>
        <w:t>s the format layouts for the P</w:t>
      </w:r>
      <w:r w:rsidRPr="00616469">
        <w:rPr>
          <w:rFonts w:ascii="Verdana" w:hAnsi="Verdana"/>
          <w:sz w:val="20"/>
        </w:rPr>
        <w:t xml:space="preserve">roc Format datasets. </w:t>
      </w:r>
      <w:r w:rsidR="00C20872" w:rsidRPr="00616469">
        <w:rPr>
          <w:rFonts w:ascii="Verdana" w:hAnsi="Verdana"/>
          <w:sz w:val="20"/>
        </w:rPr>
        <w:t xml:space="preserve">fmtname (format name) </w:t>
      </w:r>
      <w:r w:rsidR="00806FAE" w:rsidRPr="00616469">
        <w:rPr>
          <w:rFonts w:ascii="Verdana" w:hAnsi="Verdana"/>
          <w:sz w:val="20"/>
        </w:rPr>
        <w:t xml:space="preserve">for the numeric </w:t>
      </w:r>
      <w:r w:rsidRPr="00616469">
        <w:rPr>
          <w:rFonts w:ascii="Verdana" w:hAnsi="Verdana"/>
          <w:sz w:val="20"/>
        </w:rPr>
        <w:t>values are</w:t>
      </w:r>
      <w:r w:rsidR="00D737EC" w:rsidRPr="00616469">
        <w:rPr>
          <w:rFonts w:ascii="Verdana" w:hAnsi="Verdana"/>
          <w:sz w:val="20"/>
        </w:rPr>
        <w:t xml:space="preserve"> (where </w:t>
      </w:r>
      <w:r w:rsidR="00D737EC" w:rsidRPr="00616469">
        <w:rPr>
          <w:rFonts w:ascii="Verdana" w:hAnsi="Verdana"/>
          <w:i/>
          <w:sz w:val="20"/>
        </w:rPr>
        <w:t>yy</w:t>
      </w:r>
      <w:r w:rsidR="00D737EC" w:rsidRPr="00616469">
        <w:rPr>
          <w:rFonts w:ascii="Verdana" w:hAnsi="Verdana"/>
          <w:sz w:val="20"/>
        </w:rPr>
        <w:t xml:space="preserve"> represents the calendar year):</w:t>
      </w:r>
    </w:p>
    <w:p w:rsidR="00C824AB" w:rsidRPr="00616469" w:rsidRDefault="00C824AB" w:rsidP="00C824AB">
      <w:pPr>
        <w:rPr>
          <w:rFonts w:ascii="Verdana" w:hAnsi="Verdana"/>
          <w:sz w:val="20"/>
        </w:rPr>
      </w:pPr>
    </w:p>
    <w:p w:rsidR="00DE6C21" w:rsidRPr="00616469" w:rsidRDefault="00DE6C21" w:rsidP="00DE6C21">
      <w:pPr>
        <w:numPr>
          <w:ilvl w:val="0"/>
          <w:numId w:val="37"/>
        </w:numPr>
        <w:rPr>
          <w:rFonts w:ascii="Verdana" w:hAnsi="Verdana"/>
          <w:sz w:val="20"/>
        </w:rPr>
      </w:pPr>
      <w:r w:rsidRPr="00616469">
        <w:rPr>
          <w:rFonts w:ascii="Verdana" w:hAnsi="Verdana"/>
          <w:sz w:val="20"/>
        </w:rPr>
        <w:t>In rvufmt</w:t>
      </w:r>
      <w:r w:rsidRPr="00616469">
        <w:rPr>
          <w:rFonts w:ascii="Verdana" w:hAnsi="Verdana"/>
          <w:i/>
          <w:sz w:val="20"/>
        </w:rPr>
        <w:t>yy</w:t>
      </w:r>
      <w:r w:rsidRPr="00616469">
        <w:rPr>
          <w:rFonts w:ascii="Verdana" w:hAnsi="Verdana"/>
          <w:sz w:val="20"/>
        </w:rPr>
        <w:t>b (</w:t>
      </w:r>
      <w:r w:rsidR="008C44A5" w:rsidRPr="00616469">
        <w:rPr>
          <w:rFonts w:ascii="Verdana" w:hAnsi="Verdana"/>
          <w:sz w:val="20"/>
        </w:rPr>
        <w:t>7</w:t>
      </w:r>
      <w:r w:rsidRPr="00616469">
        <w:rPr>
          <w:rFonts w:ascii="Verdana" w:hAnsi="Verdana"/>
          <w:sz w:val="20"/>
        </w:rPr>
        <w:t xml:space="preserve">-character </w:t>
      </w:r>
      <w:r w:rsidR="00B80095" w:rsidRPr="00616469">
        <w:rPr>
          <w:rFonts w:ascii="Verdana" w:hAnsi="Verdana"/>
          <w:sz w:val="20"/>
        </w:rPr>
        <w:t>PROC</w:t>
      </w:r>
      <w:r w:rsidR="008C44A5" w:rsidRPr="00616469">
        <w:rPr>
          <w:rFonts w:ascii="Verdana" w:hAnsi="Verdana"/>
          <w:sz w:val="20"/>
        </w:rPr>
        <w:t>||MOD</w:t>
      </w:r>
      <w:r w:rsidRPr="00616469">
        <w:rPr>
          <w:rFonts w:ascii="Verdana" w:hAnsi="Verdana"/>
          <w:sz w:val="20"/>
        </w:rPr>
        <w:t xml:space="preserve"> key):</w:t>
      </w:r>
    </w:p>
    <w:p w:rsidR="00C824AB" w:rsidRPr="00616469" w:rsidRDefault="009608AF" w:rsidP="00C824AB">
      <w:pPr>
        <w:ind w:firstLine="720"/>
        <w:rPr>
          <w:rFonts w:ascii="Verdana" w:hAnsi="Verdana"/>
          <w:sz w:val="20"/>
        </w:rPr>
      </w:pPr>
      <w:r w:rsidRPr="00616469">
        <w:rPr>
          <w:rFonts w:ascii="Verdana" w:hAnsi="Verdana"/>
          <w:sz w:val="20"/>
        </w:rPr>
        <w:t>wrk</w:t>
      </w:r>
      <w:r w:rsidRPr="00616469">
        <w:rPr>
          <w:rFonts w:ascii="Verdana" w:hAnsi="Verdana"/>
          <w:i/>
          <w:sz w:val="20"/>
        </w:rPr>
        <w:t>yy</w:t>
      </w:r>
      <w:r w:rsidRPr="00616469">
        <w:rPr>
          <w:rFonts w:ascii="Verdana" w:hAnsi="Verdana"/>
          <w:sz w:val="20"/>
        </w:rPr>
        <w:t>b – Work RVU</w:t>
      </w:r>
    </w:p>
    <w:p w:rsidR="009608AF" w:rsidRPr="00616469" w:rsidRDefault="009608AF" w:rsidP="009608AF">
      <w:pPr>
        <w:ind w:firstLine="720"/>
        <w:rPr>
          <w:rFonts w:ascii="Verdana" w:hAnsi="Verdana"/>
          <w:sz w:val="20"/>
        </w:rPr>
      </w:pPr>
      <w:r w:rsidRPr="00616469">
        <w:rPr>
          <w:rFonts w:ascii="Verdana" w:hAnsi="Verdana"/>
          <w:sz w:val="20"/>
        </w:rPr>
        <w:t>nfac</w:t>
      </w:r>
      <w:r w:rsidRPr="00616469">
        <w:rPr>
          <w:rFonts w:ascii="Verdana" w:hAnsi="Verdana"/>
          <w:i/>
          <w:sz w:val="20"/>
        </w:rPr>
        <w:t>yy</w:t>
      </w:r>
      <w:r w:rsidRPr="00616469">
        <w:rPr>
          <w:rFonts w:ascii="Verdana" w:hAnsi="Verdana"/>
          <w:sz w:val="20"/>
        </w:rPr>
        <w:t>b – Non Facility Practice Expense RVU</w:t>
      </w:r>
    </w:p>
    <w:p w:rsidR="009608AF" w:rsidRPr="00616469" w:rsidRDefault="009608AF" w:rsidP="009608AF">
      <w:pPr>
        <w:ind w:firstLine="720"/>
        <w:rPr>
          <w:rFonts w:ascii="Verdana" w:hAnsi="Verdana"/>
          <w:sz w:val="20"/>
        </w:rPr>
      </w:pPr>
      <w:r w:rsidRPr="00616469">
        <w:rPr>
          <w:rFonts w:ascii="Verdana" w:hAnsi="Verdana"/>
          <w:sz w:val="20"/>
        </w:rPr>
        <w:t>fac</w:t>
      </w:r>
      <w:r w:rsidRPr="00616469">
        <w:rPr>
          <w:rFonts w:ascii="Verdana" w:hAnsi="Verdana"/>
          <w:i/>
          <w:sz w:val="20"/>
        </w:rPr>
        <w:t>yy</w:t>
      </w:r>
      <w:r w:rsidRPr="00616469">
        <w:rPr>
          <w:rFonts w:ascii="Verdana" w:hAnsi="Verdana"/>
          <w:sz w:val="20"/>
        </w:rPr>
        <w:t>b – Facility Practice Expense RVU</w:t>
      </w:r>
    </w:p>
    <w:p w:rsidR="009608AF" w:rsidRPr="00616469" w:rsidRDefault="009608AF" w:rsidP="009608AF">
      <w:pPr>
        <w:ind w:firstLine="720"/>
        <w:rPr>
          <w:rFonts w:ascii="Verdana" w:hAnsi="Verdana"/>
          <w:sz w:val="20"/>
        </w:rPr>
      </w:pPr>
      <w:r w:rsidRPr="00616469">
        <w:rPr>
          <w:rFonts w:ascii="Verdana" w:hAnsi="Verdana"/>
          <w:sz w:val="20"/>
        </w:rPr>
        <w:t>mal</w:t>
      </w:r>
      <w:r w:rsidRPr="00616469">
        <w:rPr>
          <w:rFonts w:ascii="Verdana" w:hAnsi="Verdana"/>
          <w:i/>
          <w:sz w:val="20"/>
        </w:rPr>
        <w:t>yy</w:t>
      </w:r>
      <w:r w:rsidRPr="00616469">
        <w:rPr>
          <w:rFonts w:ascii="Verdana" w:hAnsi="Verdana"/>
          <w:sz w:val="20"/>
        </w:rPr>
        <w:t>b – Malpractice Expense RVU</w:t>
      </w:r>
    </w:p>
    <w:p w:rsidR="009608AF" w:rsidRPr="00616469" w:rsidRDefault="009608AF" w:rsidP="009608AF">
      <w:pPr>
        <w:ind w:firstLine="720"/>
        <w:rPr>
          <w:rFonts w:ascii="Verdana" w:hAnsi="Verdana"/>
          <w:sz w:val="20"/>
        </w:rPr>
      </w:pPr>
      <w:r w:rsidRPr="00616469">
        <w:rPr>
          <w:rFonts w:ascii="Verdana" w:hAnsi="Verdana"/>
          <w:sz w:val="20"/>
        </w:rPr>
        <w:t>uos</w:t>
      </w:r>
      <w:r w:rsidRPr="00616469">
        <w:rPr>
          <w:rFonts w:ascii="Verdana" w:hAnsi="Verdana"/>
          <w:i/>
          <w:sz w:val="20"/>
        </w:rPr>
        <w:t>yy</w:t>
      </w:r>
      <w:r w:rsidRPr="00616469">
        <w:rPr>
          <w:rFonts w:ascii="Verdana" w:hAnsi="Verdana"/>
          <w:sz w:val="20"/>
        </w:rPr>
        <w:t>b – Unit of Service Limit</w:t>
      </w:r>
    </w:p>
    <w:p w:rsidR="009608AF" w:rsidRPr="00616469" w:rsidRDefault="009608AF" w:rsidP="009608AF">
      <w:pPr>
        <w:ind w:firstLine="720"/>
        <w:rPr>
          <w:rFonts w:ascii="Verdana" w:hAnsi="Verdana"/>
          <w:sz w:val="20"/>
        </w:rPr>
      </w:pPr>
      <w:r w:rsidRPr="00616469">
        <w:rPr>
          <w:rFonts w:ascii="Verdana" w:hAnsi="Verdana"/>
          <w:sz w:val="20"/>
        </w:rPr>
        <w:t>hist</w:t>
      </w:r>
      <w:r w:rsidRPr="00616469">
        <w:rPr>
          <w:rFonts w:ascii="Verdana" w:hAnsi="Verdana"/>
          <w:i/>
          <w:sz w:val="20"/>
        </w:rPr>
        <w:t>yy</w:t>
      </w:r>
      <w:r w:rsidRPr="00616469">
        <w:rPr>
          <w:rFonts w:ascii="Verdana" w:hAnsi="Verdana"/>
          <w:sz w:val="20"/>
        </w:rPr>
        <w:t>b – Historical Work RVU</w:t>
      </w:r>
    </w:p>
    <w:p w:rsidR="00362CC7" w:rsidRPr="00616469" w:rsidRDefault="00362CC7" w:rsidP="009608AF">
      <w:pPr>
        <w:ind w:firstLine="720"/>
        <w:rPr>
          <w:rFonts w:ascii="Verdana" w:hAnsi="Verdana"/>
          <w:sz w:val="20"/>
        </w:rPr>
      </w:pPr>
      <w:r w:rsidRPr="00616469">
        <w:rPr>
          <w:rFonts w:ascii="Verdana" w:hAnsi="Verdana"/>
          <w:sz w:val="20"/>
        </w:rPr>
        <w:t>sub</w:t>
      </w:r>
      <w:r w:rsidRPr="00616469">
        <w:rPr>
          <w:rFonts w:ascii="Verdana" w:hAnsi="Verdana"/>
          <w:i/>
          <w:sz w:val="20"/>
        </w:rPr>
        <w:t>yy</w:t>
      </w:r>
      <w:r w:rsidRPr="00616469">
        <w:rPr>
          <w:rFonts w:ascii="Verdana" w:hAnsi="Verdana"/>
          <w:sz w:val="20"/>
        </w:rPr>
        <w:t>b – Unit of Service Substitute</w:t>
      </w:r>
    </w:p>
    <w:p w:rsidR="008C44A5" w:rsidRPr="00616469" w:rsidRDefault="008C44A5" w:rsidP="00C824AB">
      <w:pPr>
        <w:rPr>
          <w:rFonts w:ascii="Verdana" w:hAnsi="Verdana"/>
          <w:sz w:val="20"/>
        </w:rPr>
      </w:pPr>
    </w:p>
    <w:p w:rsidR="00806FAE" w:rsidRPr="00616469" w:rsidRDefault="00C20872" w:rsidP="00C824AB">
      <w:pPr>
        <w:rPr>
          <w:rFonts w:ascii="Verdana" w:hAnsi="Verdana"/>
          <w:sz w:val="20"/>
        </w:rPr>
      </w:pPr>
      <w:r w:rsidRPr="00616469">
        <w:rPr>
          <w:rFonts w:ascii="Verdana" w:hAnsi="Verdana"/>
          <w:sz w:val="20"/>
        </w:rPr>
        <w:t>fmtname</w:t>
      </w:r>
      <w:r w:rsidR="00806FAE" w:rsidRPr="00616469">
        <w:rPr>
          <w:rFonts w:ascii="Verdana" w:hAnsi="Verdana"/>
          <w:sz w:val="20"/>
        </w:rPr>
        <w:t xml:space="preserve"> for the character values are:</w:t>
      </w:r>
    </w:p>
    <w:p w:rsidR="00DE6C21" w:rsidRPr="00616469" w:rsidRDefault="00DE6C21" w:rsidP="00DE6C21">
      <w:pPr>
        <w:numPr>
          <w:ilvl w:val="0"/>
          <w:numId w:val="37"/>
        </w:numPr>
        <w:rPr>
          <w:rFonts w:ascii="Verdana" w:hAnsi="Verdana"/>
          <w:sz w:val="20"/>
        </w:rPr>
      </w:pPr>
      <w:r w:rsidRPr="00616469">
        <w:rPr>
          <w:rFonts w:ascii="Verdana" w:hAnsi="Verdana"/>
          <w:sz w:val="20"/>
        </w:rPr>
        <w:t>In cptfmt</w:t>
      </w:r>
      <w:r w:rsidRPr="00616469">
        <w:rPr>
          <w:rFonts w:ascii="Verdana" w:hAnsi="Verdana"/>
          <w:i/>
          <w:sz w:val="20"/>
        </w:rPr>
        <w:t>yy</w:t>
      </w:r>
      <w:r w:rsidRPr="00616469">
        <w:rPr>
          <w:rFonts w:ascii="Verdana" w:hAnsi="Verdana"/>
          <w:sz w:val="20"/>
        </w:rPr>
        <w:t xml:space="preserve">b (5-character </w:t>
      </w:r>
      <w:r w:rsidR="00B80095" w:rsidRPr="00616469">
        <w:rPr>
          <w:rFonts w:ascii="Verdana" w:hAnsi="Verdana"/>
          <w:sz w:val="20"/>
        </w:rPr>
        <w:t>PROC</w:t>
      </w:r>
      <w:r w:rsidRPr="00616469">
        <w:rPr>
          <w:rFonts w:ascii="Verdana" w:hAnsi="Verdana"/>
          <w:sz w:val="20"/>
        </w:rPr>
        <w:t xml:space="preserve"> key):</w:t>
      </w:r>
    </w:p>
    <w:p w:rsidR="00806FAE" w:rsidRPr="00616469" w:rsidRDefault="00806FAE" w:rsidP="00C824AB">
      <w:pPr>
        <w:rPr>
          <w:rFonts w:ascii="Verdana" w:hAnsi="Verdana"/>
          <w:sz w:val="20"/>
        </w:rPr>
      </w:pPr>
      <w:r w:rsidRPr="00616469">
        <w:rPr>
          <w:rFonts w:ascii="Verdana" w:hAnsi="Verdana"/>
          <w:sz w:val="20"/>
        </w:rPr>
        <w:tab/>
        <w:t>$psi</w:t>
      </w:r>
      <w:r w:rsidRPr="00616469">
        <w:rPr>
          <w:rFonts w:ascii="Verdana" w:hAnsi="Verdana"/>
          <w:i/>
          <w:sz w:val="20"/>
        </w:rPr>
        <w:t>yy</w:t>
      </w:r>
      <w:r w:rsidRPr="00616469">
        <w:rPr>
          <w:rFonts w:ascii="Verdana" w:hAnsi="Verdana"/>
          <w:sz w:val="20"/>
        </w:rPr>
        <w:t>b – Payment Status Indicator</w:t>
      </w:r>
    </w:p>
    <w:p w:rsidR="00806FAE" w:rsidRPr="00616469" w:rsidRDefault="00806FAE" w:rsidP="00C824AB">
      <w:pPr>
        <w:rPr>
          <w:rFonts w:ascii="Verdana" w:hAnsi="Verdana"/>
          <w:sz w:val="20"/>
        </w:rPr>
      </w:pPr>
      <w:r w:rsidRPr="00616469">
        <w:rPr>
          <w:rFonts w:ascii="Verdana" w:hAnsi="Verdana"/>
          <w:sz w:val="20"/>
        </w:rPr>
        <w:tab/>
        <w:t>$asc</w:t>
      </w:r>
      <w:r w:rsidRPr="00616469">
        <w:rPr>
          <w:rFonts w:ascii="Verdana" w:hAnsi="Verdana"/>
          <w:i/>
          <w:sz w:val="20"/>
        </w:rPr>
        <w:t>yy</w:t>
      </w:r>
      <w:r w:rsidRPr="00616469">
        <w:rPr>
          <w:rFonts w:ascii="Verdana" w:hAnsi="Verdana"/>
          <w:sz w:val="20"/>
        </w:rPr>
        <w:t>b – ASC Class</w:t>
      </w:r>
    </w:p>
    <w:p w:rsidR="00806FAE" w:rsidRPr="00616469" w:rsidRDefault="00806FAE" w:rsidP="00C824AB">
      <w:pPr>
        <w:rPr>
          <w:rFonts w:ascii="Verdana" w:hAnsi="Verdana"/>
          <w:sz w:val="20"/>
        </w:rPr>
      </w:pPr>
    </w:p>
    <w:p w:rsidR="006A5374" w:rsidRPr="00616469" w:rsidRDefault="00AE09BA" w:rsidP="00C824AB">
      <w:pPr>
        <w:rPr>
          <w:rFonts w:ascii="Verdana" w:hAnsi="Verdana"/>
          <w:sz w:val="20"/>
        </w:rPr>
      </w:pPr>
      <w:r w:rsidRPr="00616469">
        <w:rPr>
          <w:rFonts w:ascii="Verdana" w:hAnsi="Verdana"/>
          <w:sz w:val="20"/>
        </w:rPr>
        <w:t xml:space="preserve">The key for </w:t>
      </w:r>
      <w:r w:rsidR="00DE6C21" w:rsidRPr="00616469">
        <w:rPr>
          <w:rFonts w:ascii="Verdana" w:hAnsi="Verdana"/>
          <w:sz w:val="20"/>
        </w:rPr>
        <w:t>the</w:t>
      </w:r>
      <w:r w:rsidR="008C44A5" w:rsidRPr="00616469">
        <w:rPr>
          <w:rFonts w:ascii="Verdana" w:hAnsi="Verdana"/>
          <w:sz w:val="20"/>
        </w:rPr>
        <w:t xml:space="preserve"> numeric</w:t>
      </w:r>
      <w:r w:rsidR="00DE6C21" w:rsidRPr="00616469">
        <w:rPr>
          <w:rFonts w:ascii="Verdana" w:hAnsi="Verdana"/>
          <w:sz w:val="20"/>
        </w:rPr>
        <w:t xml:space="preserve"> </w:t>
      </w:r>
      <w:r w:rsidRPr="00616469">
        <w:rPr>
          <w:rFonts w:ascii="Verdana" w:hAnsi="Verdana"/>
          <w:sz w:val="20"/>
        </w:rPr>
        <w:t>format</w:t>
      </w:r>
      <w:r w:rsidR="00594B3E" w:rsidRPr="00616469">
        <w:rPr>
          <w:rFonts w:ascii="Verdana" w:hAnsi="Verdana"/>
          <w:sz w:val="20"/>
        </w:rPr>
        <w:t>s</w:t>
      </w:r>
      <w:r w:rsidRPr="00616469">
        <w:rPr>
          <w:rFonts w:ascii="Verdana" w:hAnsi="Verdana"/>
          <w:sz w:val="20"/>
        </w:rPr>
        <w:t xml:space="preserve"> </w:t>
      </w:r>
      <w:r w:rsidR="008C44A5" w:rsidRPr="00616469">
        <w:rPr>
          <w:rFonts w:ascii="Verdana" w:hAnsi="Verdana"/>
          <w:sz w:val="20"/>
        </w:rPr>
        <w:t>is</w:t>
      </w:r>
      <w:r w:rsidRPr="00616469">
        <w:rPr>
          <w:rFonts w:ascii="Verdana" w:hAnsi="Verdana"/>
          <w:sz w:val="20"/>
        </w:rPr>
        <w:t xml:space="preserve"> the CPT/HCPCS Code</w:t>
      </w:r>
      <w:r w:rsidR="008C44A5" w:rsidRPr="00616469">
        <w:rPr>
          <w:rFonts w:ascii="Verdana" w:hAnsi="Verdana"/>
          <w:sz w:val="20"/>
        </w:rPr>
        <w:t xml:space="preserve"> appended </w:t>
      </w:r>
      <w:r w:rsidR="00DE6C21" w:rsidRPr="00616469">
        <w:rPr>
          <w:rFonts w:ascii="Verdana" w:hAnsi="Verdana"/>
          <w:sz w:val="20"/>
        </w:rPr>
        <w:t>with</w:t>
      </w:r>
      <w:r w:rsidR="008C44A5" w:rsidRPr="00616469">
        <w:rPr>
          <w:rFonts w:ascii="Verdana" w:hAnsi="Verdana"/>
          <w:sz w:val="20"/>
        </w:rPr>
        <w:t xml:space="preserve"> the</w:t>
      </w:r>
      <w:r w:rsidR="00DE6C21" w:rsidRPr="00616469">
        <w:rPr>
          <w:rFonts w:ascii="Verdana" w:hAnsi="Verdana"/>
          <w:sz w:val="20"/>
        </w:rPr>
        <w:t xml:space="preserve"> 2-character modifier</w:t>
      </w:r>
      <w:r w:rsidR="004D0869" w:rsidRPr="00616469">
        <w:rPr>
          <w:rFonts w:ascii="Verdana" w:hAnsi="Verdana"/>
          <w:sz w:val="20"/>
        </w:rPr>
        <w:t xml:space="preserve"> </w:t>
      </w:r>
      <w:r w:rsidR="00594B3E" w:rsidRPr="00616469">
        <w:rPr>
          <w:rFonts w:ascii="Verdana" w:hAnsi="Verdana"/>
          <w:sz w:val="20"/>
        </w:rPr>
        <w:t>(</w:t>
      </w:r>
      <w:r w:rsidR="004D0869" w:rsidRPr="00616469">
        <w:rPr>
          <w:rFonts w:ascii="Verdana" w:hAnsi="Verdana"/>
          <w:sz w:val="20"/>
        </w:rPr>
        <w:t>for</w:t>
      </w:r>
      <w:r w:rsidR="008C44A5" w:rsidRPr="00616469">
        <w:rPr>
          <w:rFonts w:ascii="Verdana" w:hAnsi="Verdana"/>
          <w:sz w:val="20"/>
        </w:rPr>
        <w:t xml:space="preserve"> a</w:t>
      </w:r>
      <w:r w:rsidR="004D0869" w:rsidRPr="00616469">
        <w:rPr>
          <w:rFonts w:ascii="Verdana" w:hAnsi="Verdana"/>
          <w:sz w:val="20"/>
        </w:rPr>
        <w:t xml:space="preserve"> 7-character key)</w:t>
      </w:r>
      <w:r w:rsidR="00594B3E" w:rsidRPr="00616469">
        <w:rPr>
          <w:rFonts w:ascii="Verdana" w:hAnsi="Verdana"/>
          <w:sz w:val="20"/>
        </w:rPr>
        <w:t xml:space="preserve"> and the key for the character formats is the CPT/HCPCS Code (for a 5-character key)</w:t>
      </w:r>
      <w:r w:rsidR="00AB6830" w:rsidRPr="00616469">
        <w:rPr>
          <w:rFonts w:ascii="Verdana" w:hAnsi="Verdana"/>
          <w:sz w:val="20"/>
        </w:rPr>
        <w:t xml:space="preserve">. </w:t>
      </w:r>
      <w:r w:rsidR="00556755" w:rsidRPr="00616469">
        <w:rPr>
          <w:rFonts w:ascii="Verdana" w:hAnsi="Verdana"/>
          <w:sz w:val="20"/>
        </w:rPr>
        <w:t>SAS uses an “Other” entry to assign v</w:t>
      </w:r>
      <w:r w:rsidR="006A5374" w:rsidRPr="00616469">
        <w:rPr>
          <w:rFonts w:ascii="Verdana" w:hAnsi="Verdana"/>
          <w:sz w:val="20"/>
        </w:rPr>
        <w:t xml:space="preserve">alues for codes </w:t>
      </w:r>
      <w:r w:rsidR="00556755" w:rsidRPr="00616469">
        <w:rPr>
          <w:rFonts w:ascii="Verdana" w:hAnsi="Verdana"/>
          <w:sz w:val="20"/>
        </w:rPr>
        <w:t xml:space="preserve">not found in the format table. The </w:t>
      </w:r>
      <w:r w:rsidR="009F1F4C" w:rsidRPr="00616469">
        <w:rPr>
          <w:rFonts w:ascii="Verdana" w:hAnsi="Verdana"/>
          <w:sz w:val="20"/>
        </w:rPr>
        <w:t xml:space="preserve">“Other” </w:t>
      </w:r>
      <w:r w:rsidR="00556755" w:rsidRPr="00616469">
        <w:rPr>
          <w:rFonts w:ascii="Verdana" w:hAnsi="Verdana"/>
          <w:sz w:val="20"/>
        </w:rPr>
        <w:t xml:space="preserve">entries are </w:t>
      </w:r>
      <w:r w:rsidR="006A5374" w:rsidRPr="00616469">
        <w:rPr>
          <w:rFonts w:ascii="Verdana" w:hAnsi="Verdana"/>
          <w:sz w:val="20"/>
        </w:rPr>
        <w:t>as follows:</w:t>
      </w:r>
    </w:p>
    <w:p w:rsidR="00594B3E" w:rsidRPr="00616469" w:rsidRDefault="00594B3E" w:rsidP="00C824AB">
      <w:pPr>
        <w:rPr>
          <w:rFonts w:ascii="Verdana" w:hAnsi="Verdana"/>
          <w:sz w:val="20"/>
        </w:rPr>
      </w:pPr>
    </w:p>
    <w:p w:rsidR="006A5374" w:rsidRPr="00616469" w:rsidRDefault="009F1F4C" w:rsidP="006A5374">
      <w:pPr>
        <w:numPr>
          <w:ilvl w:val="0"/>
          <w:numId w:val="28"/>
        </w:numPr>
        <w:rPr>
          <w:rFonts w:ascii="Verdana" w:hAnsi="Verdana"/>
          <w:sz w:val="20"/>
        </w:rPr>
      </w:pPr>
      <w:r w:rsidRPr="00616469">
        <w:rPr>
          <w:rFonts w:ascii="Verdana" w:hAnsi="Verdana"/>
          <w:sz w:val="20"/>
        </w:rPr>
        <w:t xml:space="preserve">RVU values </w:t>
      </w:r>
      <w:r w:rsidR="006A5374" w:rsidRPr="00616469">
        <w:rPr>
          <w:rFonts w:ascii="Verdana" w:hAnsi="Verdana"/>
          <w:sz w:val="20"/>
        </w:rPr>
        <w:t>are set to</w:t>
      </w:r>
      <w:r w:rsidRPr="00616469">
        <w:rPr>
          <w:rFonts w:ascii="Verdana" w:hAnsi="Verdana"/>
          <w:sz w:val="20"/>
        </w:rPr>
        <w:t xml:space="preserve"> 0</w:t>
      </w:r>
    </w:p>
    <w:p w:rsidR="006A5374" w:rsidRPr="00616469" w:rsidRDefault="006A5374" w:rsidP="006A5374">
      <w:pPr>
        <w:numPr>
          <w:ilvl w:val="0"/>
          <w:numId w:val="28"/>
        </w:numPr>
        <w:rPr>
          <w:rFonts w:ascii="Verdana" w:hAnsi="Verdana"/>
          <w:sz w:val="20"/>
        </w:rPr>
      </w:pPr>
      <w:r w:rsidRPr="00616469">
        <w:rPr>
          <w:rFonts w:ascii="Verdana" w:hAnsi="Verdana"/>
          <w:sz w:val="20"/>
        </w:rPr>
        <w:t>U</w:t>
      </w:r>
      <w:r w:rsidR="009F1F4C" w:rsidRPr="00616469">
        <w:rPr>
          <w:rFonts w:ascii="Verdana" w:hAnsi="Verdana"/>
          <w:sz w:val="20"/>
        </w:rPr>
        <w:t xml:space="preserve">nits of service limits </w:t>
      </w:r>
      <w:r w:rsidR="00B45263" w:rsidRPr="00616469">
        <w:rPr>
          <w:rFonts w:ascii="Verdana" w:hAnsi="Verdana"/>
          <w:sz w:val="20"/>
        </w:rPr>
        <w:t>are set to missing</w:t>
      </w:r>
      <w:r w:rsidR="00770A3B" w:rsidRPr="00616469">
        <w:rPr>
          <w:rFonts w:ascii="Verdana" w:hAnsi="Verdana"/>
          <w:sz w:val="20"/>
        </w:rPr>
        <w:t xml:space="preserve"> </w:t>
      </w:r>
      <w:r w:rsidR="00E0622B" w:rsidRPr="00616469">
        <w:rPr>
          <w:rFonts w:ascii="Verdana" w:hAnsi="Verdana"/>
          <w:sz w:val="20"/>
        </w:rPr>
        <w:t>“</w:t>
      </w:r>
      <w:r w:rsidR="00770A3B" w:rsidRPr="00616469">
        <w:rPr>
          <w:rFonts w:ascii="Verdana" w:hAnsi="Verdana"/>
          <w:sz w:val="20"/>
        </w:rPr>
        <w:t>.</w:t>
      </w:r>
      <w:r w:rsidR="00E0622B" w:rsidRPr="00616469">
        <w:rPr>
          <w:rFonts w:ascii="Verdana" w:hAnsi="Verdana"/>
          <w:sz w:val="20"/>
        </w:rPr>
        <w:t>”</w:t>
      </w:r>
      <w:r w:rsidR="00AB6830" w:rsidRPr="00616469">
        <w:rPr>
          <w:rFonts w:ascii="Verdana" w:hAnsi="Verdana"/>
          <w:sz w:val="20"/>
        </w:rPr>
        <w:t xml:space="preserve"> and are interpreted as having no limit</w:t>
      </w:r>
      <w:r w:rsidR="00C0655F" w:rsidRPr="00616469">
        <w:rPr>
          <w:rFonts w:ascii="Verdana" w:hAnsi="Verdana"/>
          <w:sz w:val="20"/>
        </w:rPr>
        <w:t>.</w:t>
      </w:r>
      <w:r w:rsidR="00AB6830" w:rsidRPr="00616469">
        <w:rPr>
          <w:rFonts w:ascii="Verdana" w:hAnsi="Verdana"/>
          <w:sz w:val="20"/>
        </w:rPr>
        <w:t xml:space="preserve"> </w:t>
      </w:r>
    </w:p>
    <w:p w:rsidR="00590C8D" w:rsidRPr="00616469" w:rsidRDefault="00590C8D" w:rsidP="006A5374">
      <w:pPr>
        <w:numPr>
          <w:ilvl w:val="0"/>
          <w:numId w:val="28"/>
        </w:numPr>
        <w:rPr>
          <w:rFonts w:ascii="Verdana" w:hAnsi="Verdana"/>
          <w:sz w:val="20"/>
        </w:rPr>
      </w:pPr>
      <w:r w:rsidRPr="00616469">
        <w:rPr>
          <w:rFonts w:ascii="Verdana" w:hAnsi="Verdana"/>
          <w:sz w:val="20"/>
        </w:rPr>
        <w:t>Units of service substitutes are set to missing “.”</w:t>
      </w:r>
    </w:p>
    <w:p w:rsidR="00806FAE" w:rsidRPr="00616469" w:rsidRDefault="006A5374" w:rsidP="006A5374">
      <w:pPr>
        <w:numPr>
          <w:ilvl w:val="0"/>
          <w:numId w:val="28"/>
        </w:numPr>
        <w:rPr>
          <w:rFonts w:ascii="Verdana" w:hAnsi="Verdana"/>
          <w:sz w:val="20"/>
        </w:rPr>
      </w:pPr>
      <w:r w:rsidRPr="00616469">
        <w:rPr>
          <w:rFonts w:ascii="Verdana" w:hAnsi="Verdana"/>
          <w:sz w:val="20"/>
        </w:rPr>
        <w:t xml:space="preserve">Payment Status Indicator and ASC Class </w:t>
      </w:r>
      <w:r w:rsidR="00B45263" w:rsidRPr="00616469">
        <w:rPr>
          <w:rFonts w:ascii="Verdana" w:hAnsi="Verdana"/>
          <w:sz w:val="20"/>
        </w:rPr>
        <w:t xml:space="preserve">are set to </w:t>
      </w:r>
      <w:r w:rsidRPr="00616469">
        <w:rPr>
          <w:rFonts w:ascii="Verdana" w:hAnsi="Verdana"/>
          <w:sz w:val="20"/>
        </w:rPr>
        <w:t>blank</w:t>
      </w:r>
    </w:p>
    <w:p w:rsidR="00AB6830" w:rsidRPr="00616469" w:rsidRDefault="00AB6830" w:rsidP="00C824AB">
      <w:pPr>
        <w:rPr>
          <w:rFonts w:ascii="Verdana" w:hAnsi="Verdana"/>
          <w:sz w:val="20"/>
        </w:rPr>
      </w:pPr>
    </w:p>
    <w:p w:rsidR="00C824AB" w:rsidRPr="00616469" w:rsidRDefault="00C824AB" w:rsidP="005316BF">
      <w:pPr>
        <w:jc w:val="center"/>
        <w:rPr>
          <w:rFonts w:ascii="Verdana" w:hAnsi="Verdana"/>
          <w:b/>
          <w:sz w:val="20"/>
        </w:rPr>
      </w:pPr>
      <w:r w:rsidRPr="00616469">
        <w:rPr>
          <w:rFonts w:ascii="Verdana" w:hAnsi="Verdana"/>
          <w:b/>
          <w:sz w:val="20"/>
        </w:rPr>
        <w:t xml:space="preserve">MDR </w:t>
      </w:r>
      <w:r w:rsidR="009608AF" w:rsidRPr="00616469">
        <w:rPr>
          <w:rFonts w:ascii="Verdana" w:hAnsi="Verdana"/>
          <w:b/>
          <w:sz w:val="20"/>
        </w:rPr>
        <w:t>Direct</w:t>
      </w:r>
      <w:r w:rsidRPr="00616469">
        <w:rPr>
          <w:rFonts w:ascii="Verdana" w:hAnsi="Verdana"/>
          <w:b/>
          <w:sz w:val="20"/>
        </w:rPr>
        <w:t xml:space="preserve"> Care </w:t>
      </w:r>
      <w:r w:rsidR="00AC22D9" w:rsidRPr="00616469">
        <w:rPr>
          <w:rFonts w:ascii="Verdana" w:hAnsi="Verdana"/>
          <w:b/>
          <w:sz w:val="20"/>
        </w:rPr>
        <w:t xml:space="preserve">SADR </w:t>
      </w:r>
      <w:r w:rsidRPr="00616469">
        <w:rPr>
          <w:rFonts w:ascii="Verdana" w:hAnsi="Verdana"/>
          <w:b/>
          <w:sz w:val="20"/>
        </w:rPr>
        <w:t xml:space="preserve">CPT Format </w:t>
      </w:r>
      <w:r w:rsidR="009F1F4C" w:rsidRPr="00616469">
        <w:rPr>
          <w:rFonts w:ascii="Verdana" w:hAnsi="Verdana"/>
          <w:b/>
          <w:sz w:val="20"/>
        </w:rPr>
        <w:t>Fields</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1620"/>
        <w:gridCol w:w="5592"/>
      </w:tblGrid>
      <w:tr w:rsidR="00A82D0B" w:rsidRPr="00616469" w:rsidTr="00DB78F5">
        <w:trPr>
          <w:cantSplit/>
          <w:trHeight w:val="288"/>
          <w:tblHeader/>
          <w:jc w:val="center"/>
        </w:trPr>
        <w:tc>
          <w:tcPr>
            <w:tcW w:w="1813" w:type="dxa"/>
            <w:shd w:val="clear" w:color="auto" w:fill="CCCCCC"/>
            <w:vAlign w:val="center"/>
          </w:tcPr>
          <w:p w:rsidR="00A82D0B" w:rsidRPr="00616469" w:rsidRDefault="00A82D0B" w:rsidP="00F5190F">
            <w:pPr>
              <w:rPr>
                <w:rFonts w:ascii="Verdana" w:hAnsi="Verdana"/>
                <w:b/>
                <w:sz w:val="18"/>
                <w:szCs w:val="18"/>
              </w:rPr>
            </w:pPr>
            <w:r w:rsidRPr="00616469">
              <w:rPr>
                <w:rFonts w:ascii="Verdana" w:hAnsi="Verdana"/>
                <w:b/>
                <w:sz w:val="18"/>
                <w:szCs w:val="18"/>
              </w:rPr>
              <w:t>Variable Name</w:t>
            </w:r>
          </w:p>
        </w:tc>
        <w:tc>
          <w:tcPr>
            <w:tcW w:w="1620" w:type="dxa"/>
            <w:shd w:val="clear" w:color="auto" w:fill="CCCCCC"/>
            <w:vAlign w:val="center"/>
          </w:tcPr>
          <w:p w:rsidR="00A82D0B" w:rsidRPr="00616469" w:rsidRDefault="00A82D0B" w:rsidP="00F5190F">
            <w:pPr>
              <w:jc w:val="center"/>
              <w:rPr>
                <w:rFonts w:ascii="Verdana" w:hAnsi="Verdana"/>
                <w:b/>
                <w:sz w:val="18"/>
                <w:szCs w:val="18"/>
              </w:rPr>
            </w:pPr>
            <w:r w:rsidRPr="00616469">
              <w:rPr>
                <w:rFonts w:ascii="Verdana" w:hAnsi="Verdana"/>
                <w:b/>
                <w:sz w:val="18"/>
                <w:szCs w:val="18"/>
              </w:rPr>
              <w:t>Format</w:t>
            </w:r>
          </w:p>
        </w:tc>
        <w:tc>
          <w:tcPr>
            <w:tcW w:w="5592" w:type="dxa"/>
            <w:shd w:val="clear" w:color="auto" w:fill="CCCCCC"/>
            <w:vAlign w:val="center"/>
          </w:tcPr>
          <w:p w:rsidR="00A82D0B" w:rsidRPr="00616469" w:rsidRDefault="00B80095" w:rsidP="00F5190F">
            <w:pPr>
              <w:jc w:val="center"/>
              <w:rPr>
                <w:rFonts w:ascii="Verdana" w:hAnsi="Verdana"/>
                <w:b/>
                <w:sz w:val="18"/>
                <w:szCs w:val="18"/>
              </w:rPr>
            </w:pPr>
            <w:r w:rsidRPr="00616469">
              <w:rPr>
                <w:rFonts w:ascii="Verdana" w:hAnsi="Verdana"/>
                <w:b/>
                <w:sz w:val="18"/>
                <w:szCs w:val="18"/>
              </w:rPr>
              <w:t>Definition/Derivation</w:t>
            </w:r>
          </w:p>
        </w:tc>
      </w:tr>
      <w:tr w:rsidR="00A82D0B" w:rsidRPr="00616469" w:rsidTr="00DB78F5">
        <w:trPr>
          <w:cantSplit/>
          <w:trHeight w:val="288"/>
          <w:jc w:val="center"/>
        </w:trPr>
        <w:tc>
          <w:tcPr>
            <w:tcW w:w="1813" w:type="dxa"/>
            <w:tcBorders>
              <w:bottom w:val="single" w:sz="4" w:space="0" w:color="auto"/>
            </w:tcBorders>
            <w:vAlign w:val="center"/>
          </w:tcPr>
          <w:p w:rsidR="00A82D0B" w:rsidRPr="00616469" w:rsidRDefault="00A82D0B" w:rsidP="00F5190F">
            <w:pPr>
              <w:rPr>
                <w:rFonts w:ascii="Verdana" w:hAnsi="Verdana"/>
                <w:sz w:val="18"/>
                <w:szCs w:val="18"/>
              </w:rPr>
            </w:pPr>
            <w:r w:rsidRPr="00616469">
              <w:rPr>
                <w:rFonts w:ascii="Verdana" w:hAnsi="Verdana"/>
                <w:sz w:val="18"/>
                <w:szCs w:val="18"/>
              </w:rPr>
              <w:t>fmtname</w:t>
            </w:r>
          </w:p>
        </w:tc>
        <w:tc>
          <w:tcPr>
            <w:tcW w:w="1620" w:type="dxa"/>
            <w:tcBorders>
              <w:bottom w:val="single" w:sz="4" w:space="0" w:color="auto"/>
            </w:tcBorders>
            <w:vAlign w:val="center"/>
          </w:tcPr>
          <w:p w:rsidR="00A82D0B" w:rsidRPr="00616469" w:rsidRDefault="00A82D0B" w:rsidP="00F5190F">
            <w:pPr>
              <w:jc w:val="center"/>
              <w:rPr>
                <w:rFonts w:ascii="Verdana" w:hAnsi="Verdana"/>
                <w:sz w:val="18"/>
                <w:szCs w:val="18"/>
              </w:rPr>
            </w:pPr>
            <w:r w:rsidRPr="00616469">
              <w:rPr>
                <w:rFonts w:ascii="Verdana" w:hAnsi="Verdana"/>
                <w:sz w:val="18"/>
                <w:szCs w:val="18"/>
              </w:rPr>
              <w:t>Char(7)</w:t>
            </w:r>
          </w:p>
        </w:tc>
        <w:tc>
          <w:tcPr>
            <w:tcW w:w="5592" w:type="dxa"/>
            <w:tcBorders>
              <w:bottom w:val="single" w:sz="4" w:space="0" w:color="auto"/>
            </w:tcBorders>
            <w:vAlign w:val="center"/>
          </w:tcPr>
          <w:p w:rsidR="00A82D0B" w:rsidRPr="00616469" w:rsidRDefault="00A82D0B" w:rsidP="00F5190F">
            <w:pPr>
              <w:jc w:val="center"/>
              <w:rPr>
                <w:rFonts w:ascii="Verdana" w:hAnsi="Verdana"/>
                <w:sz w:val="18"/>
                <w:szCs w:val="18"/>
              </w:rPr>
            </w:pPr>
          </w:p>
        </w:tc>
      </w:tr>
      <w:tr w:rsidR="00A82D0B" w:rsidRPr="00616469" w:rsidTr="00DB78F5">
        <w:trPr>
          <w:cantSplit/>
          <w:trHeight w:val="288"/>
          <w:jc w:val="center"/>
        </w:trPr>
        <w:tc>
          <w:tcPr>
            <w:tcW w:w="1813" w:type="dxa"/>
            <w:tcBorders>
              <w:bottom w:val="single" w:sz="4" w:space="0" w:color="auto"/>
            </w:tcBorders>
            <w:vAlign w:val="center"/>
          </w:tcPr>
          <w:p w:rsidR="00A82D0B" w:rsidRPr="00616469" w:rsidRDefault="00A82D0B" w:rsidP="00F5190F">
            <w:pPr>
              <w:rPr>
                <w:rFonts w:ascii="Verdana" w:hAnsi="Verdana"/>
                <w:sz w:val="18"/>
                <w:szCs w:val="18"/>
              </w:rPr>
            </w:pPr>
            <w:r w:rsidRPr="00616469">
              <w:rPr>
                <w:rFonts w:ascii="Verdana" w:hAnsi="Verdana"/>
                <w:sz w:val="18"/>
                <w:szCs w:val="18"/>
              </w:rPr>
              <w:t>PROC</w:t>
            </w:r>
          </w:p>
        </w:tc>
        <w:tc>
          <w:tcPr>
            <w:tcW w:w="1620" w:type="dxa"/>
            <w:tcBorders>
              <w:bottom w:val="single" w:sz="4" w:space="0" w:color="auto"/>
            </w:tcBorders>
            <w:vAlign w:val="center"/>
          </w:tcPr>
          <w:p w:rsidR="00A82D0B" w:rsidRPr="00616469" w:rsidRDefault="00A82D0B" w:rsidP="00F5190F">
            <w:pPr>
              <w:jc w:val="center"/>
              <w:rPr>
                <w:rFonts w:ascii="Verdana" w:hAnsi="Verdana"/>
                <w:sz w:val="18"/>
                <w:szCs w:val="18"/>
              </w:rPr>
            </w:pPr>
            <w:r w:rsidRPr="00616469">
              <w:rPr>
                <w:rFonts w:ascii="Verdana" w:hAnsi="Verdana"/>
                <w:sz w:val="18"/>
                <w:szCs w:val="18"/>
              </w:rPr>
              <w:t>Char(5)</w:t>
            </w:r>
          </w:p>
        </w:tc>
        <w:tc>
          <w:tcPr>
            <w:tcW w:w="5592" w:type="dxa"/>
            <w:tcBorders>
              <w:bottom w:val="single" w:sz="4" w:space="0" w:color="auto"/>
            </w:tcBorders>
            <w:vAlign w:val="center"/>
          </w:tcPr>
          <w:p w:rsidR="00A82D0B" w:rsidRPr="00616469" w:rsidRDefault="00A82D0B" w:rsidP="00A82D0B">
            <w:pPr>
              <w:rPr>
                <w:rFonts w:ascii="Verdana" w:hAnsi="Verdana"/>
                <w:sz w:val="18"/>
                <w:szCs w:val="18"/>
              </w:rPr>
            </w:pPr>
          </w:p>
        </w:tc>
      </w:tr>
      <w:tr w:rsidR="00801A41" w:rsidRPr="00616469" w:rsidTr="00DB78F5">
        <w:trPr>
          <w:cantSplit/>
          <w:trHeight w:val="288"/>
          <w:jc w:val="center"/>
        </w:trPr>
        <w:tc>
          <w:tcPr>
            <w:tcW w:w="1813" w:type="dxa"/>
            <w:tcBorders>
              <w:bottom w:val="single" w:sz="4" w:space="0" w:color="auto"/>
            </w:tcBorders>
            <w:vAlign w:val="center"/>
          </w:tcPr>
          <w:p w:rsidR="00801A41" w:rsidRPr="00616469" w:rsidRDefault="00801A41" w:rsidP="00284E31">
            <w:pPr>
              <w:rPr>
                <w:rFonts w:ascii="Verdana" w:hAnsi="Verdana"/>
                <w:sz w:val="18"/>
                <w:szCs w:val="18"/>
              </w:rPr>
            </w:pPr>
            <w:r w:rsidRPr="00616469">
              <w:rPr>
                <w:rFonts w:ascii="Verdana" w:hAnsi="Verdana"/>
                <w:sz w:val="18"/>
                <w:szCs w:val="18"/>
              </w:rPr>
              <w:t>PROC/MOD</w:t>
            </w:r>
          </w:p>
        </w:tc>
        <w:tc>
          <w:tcPr>
            <w:tcW w:w="1620" w:type="dxa"/>
            <w:tcBorders>
              <w:bottom w:val="single" w:sz="4" w:space="0" w:color="auto"/>
            </w:tcBorders>
            <w:vAlign w:val="center"/>
          </w:tcPr>
          <w:p w:rsidR="00801A41" w:rsidRPr="00616469" w:rsidRDefault="00801A41" w:rsidP="00284E31">
            <w:pPr>
              <w:jc w:val="center"/>
              <w:rPr>
                <w:rFonts w:ascii="Verdana" w:hAnsi="Verdana"/>
                <w:sz w:val="18"/>
                <w:szCs w:val="18"/>
              </w:rPr>
            </w:pPr>
            <w:r w:rsidRPr="00616469">
              <w:rPr>
                <w:rFonts w:ascii="Verdana" w:hAnsi="Verdana"/>
                <w:sz w:val="18"/>
                <w:szCs w:val="18"/>
              </w:rPr>
              <w:t>Char(7)</w:t>
            </w:r>
          </w:p>
        </w:tc>
        <w:tc>
          <w:tcPr>
            <w:tcW w:w="5592" w:type="dxa"/>
            <w:tcBorders>
              <w:bottom w:val="single" w:sz="4" w:space="0" w:color="auto"/>
            </w:tcBorders>
            <w:vAlign w:val="center"/>
          </w:tcPr>
          <w:p w:rsidR="00801A41" w:rsidRPr="00616469" w:rsidRDefault="00801A41" w:rsidP="00284E31">
            <w:pPr>
              <w:rPr>
                <w:rFonts w:ascii="Verdana" w:hAnsi="Verdana"/>
                <w:sz w:val="18"/>
                <w:szCs w:val="18"/>
              </w:rPr>
            </w:pPr>
            <w:r w:rsidRPr="00616469">
              <w:rPr>
                <w:rFonts w:ascii="Verdana" w:hAnsi="Verdana"/>
                <w:sz w:val="18"/>
                <w:szCs w:val="18"/>
              </w:rPr>
              <w:t>If ‘70000’ &lt;= PROC &lt;=‘89999’ and MOD in</w:t>
            </w:r>
            <w:r w:rsidR="003B079C" w:rsidRPr="00616469">
              <w:rPr>
                <w:rFonts w:ascii="Verdana" w:hAnsi="Verdana"/>
                <w:sz w:val="18"/>
                <w:szCs w:val="18"/>
              </w:rPr>
              <w:t xml:space="preserve"> </w:t>
            </w:r>
            <w:r w:rsidRPr="00616469">
              <w:rPr>
                <w:rFonts w:ascii="Verdana" w:hAnsi="Verdana"/>
                <w:sz w:val="18"/>
                <w:szCs w:val="18"/>
              </w:rPr>
              <w:t>(‘26’ ‘TC</w:t>
            </w:r>
            <w:r w:rsidR="00245A33" w:rsidRPr="00616469">
              <w:rPr>
                <w:rFonts w:ascii="Verdana" w:hAnsi="Verdana"/>
                <w:sz w:val="18"/>
                <w:szCs w:val="18"/>
              </w:rPr>
              <w:t>’</w:t>
            </w:r>
            <w:r w:rsidR="003B079C" w:rsidRPr="00616469">
              <w:rPr>
                <w:rFonts w:ascii="Verdana" w:hAnsi="Verdana"/>
                <w:sz w:val="18"/>
                <w:szCs w:val="18"/>
              </w:rPr>
              <w:t xml:space="preserve">) </w:t>
            </w:r>
            <w:r w:rsidRPr="00616469">
              <w:rPr>
                <w:rFonts w:ascii="Verdana" w:hAnsi="Verdana"/>
                <w:sz w:val="18"/>
                <w:szCs w:val="18"/>
              </w:rPr>
              <w:t>then, PROC||MOD;</w:t>
            </w:r>
          </w:p>
          <w:p w:rsidR="00801A41" w:rsidRPr="00616469" w:rsidRDefault="00801A41" w:rsidP="00284E31">
            <w:pPr>
              <w:rPr>
                <w:rFonts w:ascii="Verdana" w:hAnsi="Verdana"/>
                <w:sz w:val="18"/>
                <w:szCs w:val="18"/>
              </w:rPr>
            </w:pPr>
            <w:r w:rsidRPr="00616469">
              <w:rPr>
                <w:rFonts w:ascii="Verdana" w:hAnsi="Verdana"/>
                <w:sz w:val="18"/>
                <w:szCs w:val="18"/>
              </w:rPr>
              <w:t>Else PROC||‘  ’.</w:t>
            </w:r>
          </w:p>
        </w:tc>
      </w:tr>
      <w:tr w:rsidR="00A82D0B" w:rsidRPr="00616469" w:rsidTr="00DB78F5">
        <w:trPr>
          <w:cantSplit/>
          <w:trHeight w:val="288"/>
          <w:jc w:val="center"/>
        </w:trPr>
        <w:tc>
          <w:tcPr>
            <w:tcW w:w="1813" w:type="dxa"/>
            <w:vAlign w:val="center"/>
          </w:tcPr>
          <w:p w:rsidR="00A82D0B" w:rsidRPr="00616469" w:rsidRDefault="00A82D0B" w:rsidP="00F5190F">
            <w:pPr>
              <w:rPr>
                <w:rFonts w:ascii="Verdana" w:hAnsi="Verdana"/>
                <w:sz w:val="18"/>
                <w:szCs w:val="18"/>
              </w:rPr>
            </w:pPr>
            <w:r w:rsidRPr="00616469">
              <w:rPr>
                <w:rFonts w:ascii="Verdana" w:hAnsi="Verdana"/>
                <w:sz w:val="18"/>
                <w:szCs w:val="18"/>
              </w:rPr>
              <w:t>WORKDC</w:t>
            </w:r>
          </w:p>
        </w:tc>
        <w:tc>
          <w:tcPr>
            <w:tcW w:w="1620" w:type="dxa"/>
            <w:vAlign w:val="center"/>
          </w:tcPr>
          <w:p w:rsidR="00A82D0B" w:rsidRPr="00616469" w:rsidRDefault="00A82D0B" w:rsidP="00F5190F">
            <w:pPr>
              <w:jc w:val="center"/>
              <w:rPr>
                <w:rFonts w:ascii="Verdana" w:hAnsi="Verdana"/>
                <w:sz w:val="18"/>
                <w:szCs w:val="18"/>
              </w:rPr>
            </w:pPr>
            <w:r w:rsidRPr="00616469">
              <w:rPr>
                <w:rFonts w:ascii="Verdana" w:hAnsi="Verdana"/>
                <w:sz w:val="18"/>
                <w:szCs w:val="18"/>
              </w:rPr>
              <w:t>NNN.NN</w:t>
            </w:r>
          </w:p>
        </w:tc>
        <w:tc>
          <w:tcPr>
            <w:tcW w:w="5592" w:type="dxa"/>
            <w:vAlign w:val="center"/>
          </w:tcPr>
          <w:p w:rsidR="00A82D0B" w:rsidRPr="00616469" w:rsidRDefault="00A82D0B" w:rsidP="00F5190F">
            <w:pPr>
              <w:jc w:val="center"/>
              <w:rPr>
                <w:rFonts w:ascii="Verdana" w:hAnsi="Verdana"/>
                <w:sz w:val="18"/>
                <w:szCs w:val="18"/>
              </w:rPr>
            </w:pPr>
          </w:p>
        </w:tc>
      </w:tr>
      <w:tr w:rsidR="00A82D0B" w:rsidRPr="00616469" w:rsidTr="00DB78F5">
        <w:trPr>
          <w:cantSplit/>
          <w:trHeight w:val="288"/>
          <w:jc w:val="center"/>
        </w:trPr>
        <w:tc>
          <w:tcPr>
            <w:tcW w:w="1813" w:type="dxa"/>
            <w:vAlign w:val="center"/>
          </w:tcPr>
          <w:p w:rsidR="00A82D0B" w:rsidRPr="00616469" w:rsidRDefault="00A82D0B" w:rsidP="00945F00">
            <w:pPr>
              <w:rPr>
                <w:rFonts w:ascii="Verdana" w:hAnsi="Verdana"/>
                <w:sz w:val="18"/>
                <w:szCs w:val="18"/>
              </w:rPr>
            </w:pPr>
            <w:r w:rsidRPr="00616469">
              <w:rPr>
                <w:rFonts w:ascii="Verdana" w:hAnsi="Verdana"/>
                <w:sz w:val="18"/>
                <w:szCs w:val="18"/>
              </w:rPr>
              <w:t>PEXPFADC</w:t>
            </w:r>
          </w:p>
        </w:tc>
        <w:tc>
          <w:tcPr>
            <w:tcW w:w="1620" w:type="dxa"/>
            <w:vAlign w:val="center"/>
          </w:tcPr>
          <w:p w:rsidR="00A82D0B" w:rsidRPr="00616469" w:rsidRDefault="00A82D0B" w:rsidP="00F5190F">
            <w:pPr>
              <w:jc w:val="center"/>
              <w:rPr>
                <w:rFonts w:ascii="Verdana" w:hAnsi="Verdana"/>
                <w:sz w:val="18"/>
                <w:szCs w:val="18"/>
              </w:rPr>
            </w:pPr>
            <w:r w:rsidRPr="00616469">
              <w:rPr>
                <w:rFonts w:ascii="Verdana" w:hAnsi="Verdana"/>
                <w:sz w:val="18"/>
                <w:szCs w:val="18"/>
              </w:rPr>
              <w:t>NNN.NN</w:t>
            </w:r>
          </w:p>
        </w:tc>
        <w:tc>
          <w:tcPr>
            <w:tcW w:w="5592" w:type="dxa"/>
            <w:vAlign w:val="center"/>
          </w:tcPr>
          <w:p w:rsidR="00A82D0B" w:rsidRPr="00616469" w:rsidRDefault="00A82D0B" w:rsidP="00F5190F">
            <w:pPr>
              <w:jc w:val="center"/>
              <w:rPr>
                <w:rFonts w:ascii="Verdana" w:hAnsi="Verdana"/>
                <w:sz w:val="18"/>
                <w:szCs w:val="18"/>
              </w:rPr>
            </w:pPr>
          </w:p>
        </w:tc>
      </w:tr>
      <w:tr w:rsidR="00A82D0B" w:rsidRPr="00616469" w:rsidTr="00DB78F5">
        <w:trPr>
          <w:cantSplit/>
          <w:trHeight w:val="288"/>
          <w:jc w:val="center"/>
        </w:trPr>
        <w:tc>
          <w:tcPr>
            <w:tcW w:w="1813" w:type="dxa"/>
            <w:vAlign w:val="center"/>
          </w:tcPr>
          <w:p w:rsidR="00A82D0B" w:rsidRPr="00616469" w:rsidRDefault="00A82D0B" w:rsidP="00945F00">
            <w:pPr>
              <w:rPr>
                <w:rFonts w:ascii="Verdana" w:hAnsi="Verdana"/>
                <w:sz w:val="18"/>
                <w:szCs w:val="18"/>
              </w:rPr>
            </w:pPr>
            <w:r w:rsidRPr="00616469">
              <w:rPr>
                <w:rFonts w:ascii="Verdana" w:hAnsi="Verdana"/>
                <w:sz w:val="18"/>
                <w:szCs w:val="18"/>
              </w:rPr>
              <w:t>PEXPNFDC</w:t>
            </w:r>
          </w:p>
        </w:tc>
        <w:tc>
          <w:tcPr>
            <w:tcW w:w="1620" w:type="dxa"/>
            <w:vAlign w:val="center"/>
          </w:tcPr>
          <w:p w:rsidR="00A82D0B" w:rsidRPr="00616469" w:rsidRDefault="00A82D0B" w:rsidP="00F5190F">
            <w:pPr>
              <w:jc w:val="center"/>
              <w:rPr>
                <w:rFonts w:ascii="Verdana" w:hAnsi="Verdana"/>
                <w:sz w:val="18"/>
                <w:szCs w:val="18"/>
              </w:rPr>
            </w:pPr>
            <w:r w:rsidRPr="00616469">
              <w:rPr>
                <w:rFonts w:ascii="Verdana" w:hAnsi="Verdana"/>
                <w:sz w:val="18"/>
                <w:szCs w:val="18"/>
              </w:rPr>
              <w:t>NNN.NN</w:t>
            </w:r>
          </w:p>
        </w:tc>
        <w:tc>
          <w:tcPr>
            <w:tcW w:w="5592" w:type="dxa"/>
            <w:vAlign w:val="center"/>
          </w:tcPr>
          <w:p w:rsidR="00A82D0B" w:rsidRPr="00616469" w:rsidRDefault="00A82D0B" w:rsidP="00F5190F">
            <w:pPr>
              <w:jc w:val="center"/>
              <w:rPr>
                <w:rFonts w:ascii="Verdana" w:hAnsi="Verdana"/>
                <w:sz w:val="18"/>
                <w:szCs w:val="18"/>
              </w:rPr>
            </w:pPr>
          </w:p>
        </w:tc>
      </w:tr>
      <w:tr w:rsidR="00A82D0B" w:rsidRPr="00616469" w:rsidTr="00DB78F5">
        <w:trPr>
          <w:cantSplit/>
          <w:trHeight w:val="288"/>
          <w:jc w:val="center"/>
        </w:trPr>
        <w:tc>
          <w:tcPr>
            <w:tcW w:w="1813" w:type="dxa"/>
            <w:vAlign w:val="center"/>
          </w:tcPr>
          <w:p w:rsidR="00A82D0B" w:rsidRPr="00616469" w:rsidRDefault="00A82D0B" w:rsidP="00945F00">
            <w:pPr>
              <w:rPr>
                <w:rFonts w:ascii="Verdana" w:hAnsi="Verdana"/>
                <w:sz w:val="18"/>
                <w:szCs w:val="18"/>
              </w:rPr>
            </w:pPr>
            <w:r w:rsidRPr="00616469">
              <w:rPr>
                <w:rFonts w:ascii="Verdana" w:hAnsi="Verdana"/>
                <w:sz w:val="18"/>
                <w:szCs w:val="18"/>
              </w:rPr>
              <w:t>MALEXPDC</w:t>
            </w:r>
          </w:p>
        </w:tc>
        <w:tc>
          <w:tcPr>
            <w:tcW w:w="1620" w:type="dxa"/>
            <w:vAlign w:val="center"/>
          </w:tcPr>
          <w:p w:rsidR="00A82D0B" w:rsidRPr="00616469" w:rsidRDefault="00A82D0B" w:rsidP="00945F00">
            <w:pPr>
              <w:jc w:val="center"/>
              <w:rPr>
                <w:rFonts w:ascii="Verdana" w:hAnsi="Verdana"/>
                <w:sz w:val="18"/>
                <w:szCs w:val="18"/>
              </w:rPr>
            </w:pPr>
            <w:r w:rsidRPr="00616469">
              <w:rPr>
                <w:rFonts w:ascii="Verdana" w:hAnsi="Verdana"/>
                <w:sz w:val="18"/>
                <w:szCs w:val="18"/>
              </w:rPr>
              <w:t>NNN.NN</w:t>
            </w:r>
          </w:p>
        </w:tc>
        <w:tc>
          <w:tcPr>
            <w:tcW w:w="5592" w:type="dxa"/>
            <w:vAlign w:val="center"/>
          </w:tcPr>
          <w:p w:rsidR="00A82D0B" w:rsidRPr="00616469" w:rsidRDefault="00A82D0B" w:rsidP="00945F00">
            <w:pPr>
              <w:jc w:val="center"/>
              <w:rPr>
                <w:rFonts w:ascii="Verdana" w:hAnsi="Verdana"/>
                <w:sz w:val="18"/>
                <w:szCs w:val="18"/>
              </w:rPr>
            </w:pPr>
          </w:p>
        </w:tc>
      </w:tr>
      <w:tr w:rsidR="00A82D0B" w:rsidRPr="00616469" w:rsidTr="00DB78F5">
        <w:trPr>
          <w:cantSplit/>
          <w:trHeight w:val="288"/>
          <w:jc w:val="center"/>
        </w:trPr>
        <w:tc>
          <w:tcPr>
            <w:tcW w:w="1813" w:type="dxa"/>
            <w:vAlign w:val="center"/>
          </w:tcPr>
          <w:p w:rsidR="00A82D0B" w:rsidRPr="00616469" w:rsidRDefault="00A82D0B" w:rsidP="00F5190F">
            <w:pPr>
              <w:rPr>
                <w:rFonts w:ascii="Verdana" w:hAnsi="Verdana"/>
                <w:sz w:val="18"/>
                <w:szCs w:val="18"/>
              </w:rPr>
            </w:pPr>
            <w:r w:rsidRPr="00616469">
              <w:rPr>
                <w:rFonts w:ascii="Verdana" w:hAnsi="Verdana"/>
                <w:sz w:val="18"/>
                <w:szCs w:val="18"/>
              </w:rPr>
              <w:t>HISTDC</w:t>
            </w:r>
          </w:p>
        </w:tc>
        <w:tc>
          <w:tcPr>
            <w:tcW w:w="1620" w:type="dxa"/>
            <w:vAlign w:val="center"/>
          </w:tcPr>
          <w:p w:rsidR="00A82D0B" w:rsidRPr="00616469" w:rsidRDefault="00A82D0B" w:rsidP="00F5190F">
            <w:pPr>
              <w:jc w:val="center"/>
              <w:rPr>
                <w:rFonts w:ascii="Verdana" w:hAnsi="Verdana"/>
                <w:sz w:val="18"/>
                <w:szCs w:val="18"/>
              </w:rPr>
            </w:pPr>
            <w:r w:rsidRPr="00616469">
              <w:rPr>
                <w:rFonts w:ascii="Verdana" w:hAnsi="Verdana"/>
                <w:sz w:val="18"/>
                <w:szCs w:val="18"/>
              </w:rPr>
              <w:t>NNN.NN</w:t>
            </w:r>
          </w:p>
        </w:tc>
        <w:tc>
          <w:tcPr>
            <w:tcW w:w="5592" w:type="dxa"/>
            <w:vAlign w:val="center"/>
          </w:tcPr>
          <w:p w:rsidR="00A82D0B" w:rsidRPr="00616469" w:rsidRDefault="00A82D0B" w:rsidP="00F5190F">
            <w:pPr>
              <w:jc w:val="center"/>
              <w:rPr>
                <w:rFonts w:ascii="Verdana" w:hAnsi="Verdana"/>
                <w:sz w:val="18"/>
                <w:szCs w:val="18"/>
              </w:rPr>
            </w:pPr>
          </w:p>
        </w:tc>
      </w:tr>
      <w:tr w:rsidR="00A82D0B" w:rsidRPr="00616469" w:rsidTr="00DB78F5">
        <w:trPr>
          <w:cantSplit/>
          <w:trHeight w:val="288"/>
          <w:jc w:val="center"/>
        </w:trPr>
        <w:tc>
          <w:tcPr>
            <w:tcW w:w="1813" w:type="dxa"/>
            <w:vAlign w:val="center"/>
          </w:tcPr>
          <w:p w:rsidR="00A82D0B" w:rsidRPr="00616469" w:rsidRDefault="00A82D0B" w:rsidP="00F5190F">
            <w:pPr>
              <w:rPr>
                <w:rFonts w:ascii="Verdana" w:hAnsi="Verdana"/>
                <w:sz w:val="18"/>
                <w:szCs w:val="18"/>
              </w:rPr>
            </w:pPr>
            <w:r w:rsidRPr="00616469">
              <w:rPr>
                <w:rFonts w:ascii="Verdana" w:hAnsi="Verdana"/>
                <w:sz w:val="18"/>
                <w:szCs w:val="18"/>
              </w:rPr>
              <w:t>UOSLIM</w:t>
            </w:r>
          </w:p>
        </w:tc>
        <w:tc>
          <w:tcPr>
            <w:tcW w:w="1620" w:type="dxa"/>
            <w:vAlign w:val="center"/>
          </w:tcPr>
          <w:p w:rsidR="00A82D0B" w:rsidRPr="00616469" w:rsidRDefault="00A82D0B" w:rsidP="00F5190F">
            <w:pPr>
              <w:jc w:val="center"/>
              <w:rPr>
                <w:rFonts w:ascii="Verdana" w:hAnsi="Verdana"/>
                <w:sz w:val="18"/>
                <w:szCs w:val="18"/>
              </w:rPr>
            </w:pPr>
            <w:r w:rsidRPr="00616469">
              <w:rPr>
                <w:rFonts w:ascii="Verdana" w:hAnsi="Verdana"/>
                <w:sz w:val="18"/>
                <w:szCs w:val="18"/>
              </w:rPr>
              <w:t>NNN</w:t>
            </w:r>
          </w:p>
        </w:tc>
        <w:tc>
          <w:tcPr>
            <w:tcW w:w="5592" w:type="dxa"/>
            <w:vAlign w:val="center"/>
          </w:tcPr>
          <w:p w:rsidR="00A82D0B" w:rsidRPr="00616469" w:rsidRDefault="00A82D0B" w:rsidP="00F5190F">
            <w:pPr>
              <w:jc w:val="center"/>
              <w:rPr>
                <w:rFonts w:ascii="Verdana" w:hAnsi="Verdana"/>
                <w:sz w:val="18"/>
                <w:szCs w:val="18"/>
              </w:rPr>
            </w:pPr>
          </w:p>
        </w:tc>
      </w:tr>
      <w:tr w:rsidR="00AC22D9" w:rsidRPr="00616469" w:rsidTr="00DB78F5">
        <w:trPr>
          <w:cantSplit/>
          <w:trHeight w:val="288"/>
          <w:jc w:val="center"/>
        </w:trPr>
        <w:tc>
          <w:tcPr>
            <w:tcW w:w="1813" w:type="dxa"/>
            <w:vAlign w:val="center"/>
          </w:tcPr>
          <w:p w:rsidR="00AC22D9" w:rsidRPr="00616469" w:rsidRDefault="00AC22D9" w:rsidP="00AC22D9">
            <w:pPr>
              <w:rPr>
                <w:rFonts w:ascii="Verdana" w:hAnsi="Verdana"/>
                <w:sz w:val="18"/>
                <w:szCs w:val="18"/>
              </w:rPr>
            </w:pPr>
            <w:r w:rsidRPr="00616469">
              <w:rPr>
                <w:rFonts w:ascii="Verdana" w:hAnsi="Verdana"/>
                <w:sz w:val="18"/>
                <w:szCs w:val="18"/>
              </w:rPr>
              <w:t>UOSSUB</w:t>
            </w:r>
          </w:p>
        </w:tc>
        <w:tc>
          <w:tcPr>
            <w:tcW w:w="1620" w:type="dxa"/>
            <w:vAlign w:val="center"/>
          </w:tcPr>
          <w:p w:rsidR="00AC22D9" w:rsidRPr="00616469" w:rsidRDefault="00AC22D9" w:rsidP="00AC22D9">
            <w:pPr>
              <w:jc w:val="center"/>
              <w:rPr>
                <w:rFonts w:ascii="Verdana" w:hAnsi="Verdana"/>
                <w:sz w:val="18"/>
                <w:szCs w:val="18"/>
              </w:rPr>
            </w:pPr>
            <w:r w:rsidRPr="00616469">
              <w:rPr>
                <w:rFonts w:ascii="Verdana" w:hAnsi="Verdana"/>
                <w:sz w:val="18"/>
                <w:szCs w:val="18"/>
              </w:rPr>
              <w:t>NNN</w:t>
            </w:r>
          </w:p>
        </w:tc>
        <w:tc>
          <w:tcPr>
            <w:tcW w:w="5592" w:type="dxa"/>
            <w:vAlign w:val="center"/>
          </w:tcPr>
          <w:p w:rsidR="00AC22D9" w:rsidRPr="00616469" w:rsidRDefault="00AC22D9" w:rsidP="00AC22D9">
            <w:pPr>
              <w:rPr>
                <w:rFonts w:ascii="Verdana" w:hAnsi="Verdana"/>
                <w:sz w:val="18"/>
                <w:szCs w:val="18"/>
              </w:rPr>
            </w:pPr>
            <w:r w:rsidRPr="00616469">
              <w:rPr>
                <w:rFonts w:ascii="Verdana" w:hAnsi="Verdana"/>
                <w:sz w:val="18"/>
                <w:szCs w:val="18"/>
              </w:rPr>
              <w:t>If UOSLIM &gt;0 then UOSSUB must contain a positive value less than or equal to UOSLIM (0 &lt; UOSSUB &lt;= UOSLIM)</w:t>
            </w:r>
          </w:p>
        </w:tc>
      </w:tr>
      <w:tr w:rsidR="00AC22D9" w:rsidRPr="00616469" w:rsidTr="00DB78F5">
        <w:trPr>
          <w:cantSplit/>
          <w:trHeight w:val="288"/>
          <w:jc w:val="center"/>
        </w:trPr>
        <w:tc>
          <w:tcPr>
            <w:tcW w:w="1813" w:type="dxa"/>
            <w:vAlign w:val="center"/>
          </w:tcPr>
          <w:p w:rsidR="00AC22D9" w:rsidRPr="00616469" w:rsidRDefault="00AC22D9" w:rsidP="00F5190F">
            <w:pPr>
              <w:rPr>
                <w:rFonts w:ascii="Verdana" w:hAnsi="Verdana"/>
                <w:sz w:val="18"/>
                <w:szCs w:val="18"/>
              </w:rPr>
            </w:pPr>
            <w:r w:rsidRPr="00616469">
              <w:rPr>
                <w:rFonts w:ascii="Verdana" w:hAnsi="Verdana"/>
                <w:sz w:val="18"/>
                <w:szCs w:val="18"/>
              </w:rPr>
              <w:t>PSI</w:t>
            </w:r>
          </w:p>
        </w:tc>
        <w:tc>
          <w:tcPr>
            <w:tcW w:w="1620" w:type="dxa"/>
            <w:vAlign w:val="center"/>
          </w:tcPr>
          <w:p w:rsidR="00AC22D9" w:rsidRPr="00616469" w:rsidRDefault="00AC22D9" w:rsidP="00F5190F">
            <w:pPr>
              <w:jc w:val="center"/>
              <w:rPr>
                <w:rFonts w:ascii="Verdana" w:hAnsi="Verdana"/>
                <w:sz w:val="18"/>
                <w:szCs w:val="18"/>
              </w:rPr>
            </w:pPr>
            <w:r w:rsidRPr="00616469">
              <w:rPr>
                <w:rFonts w:ascii="Verdana" w:hAnsi="Verdana"/>
                <w:sz w:val="18"/>
                <w:szCs w:val="18"/>
              </w:rPr>
              <w:t>Char(1)</w:t>
            </w:r>
          </w:p>
        </w:tc>
        <w:tc>
          <w:tcPr>
            <w:tcW w:w="5592" w:type="dxa"/>
            <w:vAlign w:val="center"/>
          </w:tcPr>
          <w:p w:rsidR="00AC22D9" w:rsidRPr="00616469" w:rsidRDefault="00AC22D9" w:rsidP="00DB78F5">
            <w:pPr>
              <w:rPr>
                <w:rFonts w:ascii="Verdana" w:hAnsi="Verdana"/>
                <w:sz w:val="18"/>
                <w:szCs w:val="18"/>
              </w:rPr>
            </w:pPr>
            <w:r w:rsidRPr="00616469">
              <w:rPr>
                <w:rFonts w:ascii="Verdana" w:hAnsi="Verdana"/>
                <w:sz w:val="18"/>
                <w:szCs w:val="18"/>
              </w:rPr>
              <w:t xml:space="preserve">Not in active use, retained for reference use. </w:t>
            </w:r>
          </w:p>
        </w:tc>
      </w:tr>
      <w:tr w:rsidR="00AC22D9" w:rsidRPr="00616469" w:rsidTr="00DB78F5">
        <w:trPr>
          <w:cantSplit/>
          <w:trHeight w:val="288"/>
          <w:jc w:val="center"/>
        </w:trPr>
        <w:tc>
          <w:tcPr>
            <w:tcW w:w="1813" w:type="dxa"/>
            <w:vAlign w:val="center"/>
          </w:tcPr>
          <w:p w:rsidR="00AC22D9" w:rsidRPr="00616469" w:rsidRDefault="00AC22D9" w:rsidP="00F5190F">
            <w:pPr>
              <w:rPr>
                <w:rFonts w:ascii="Verdana" w:hAnsi="Verdana"/>
                <w:sz w:val="18"/>
                <w:szCs w:val="18"/>
              </w:rPr>
            </w:pPr>
            <w:r w:rsidRPr="00616469">
              <w:rPr>
                <w:rFonts w:ascii="Verdana" w:hAnsi="Verdana"/>
                <w:sz w:val="18"/>
                <w:szCs w:val="18"/>
              </w:rPr>
              <w:t xml:space="preserve">ASC </w:t>
            </w:r>
          </w:p>
        </w:tc>
        <w:tc>
          <w:tcPr>
            <w:tcW w:w="1620" w:type="dxa"/>
            <w:vAlign w:val="center"/>
          </w:tcPr>
          <w:p w:rsidR="00AC22D9" w:rsidRPr="00616469" w:rsidRDefault="00AC22D9" w:rsidP="00F5190F">
            <w:pPr>
              <w:jc w:val="center"/>
              <w:rPr>
                <w:rFonts w:ascii="Verdana" w:hAnsi="Verdana"/>
                <w:sz w:val="18"/>
                <w:szCs w:val="18"/>
              </w:rPr>
            </w:pPr>
            <w:r w:rsidRPr="00616469">
              <w:rPr>
                <w:rFonts w:ascii="Verdana" w:hAnsi="Verdana"/>
                <w:sz w:val="18"/>
                <w:szCs w:val="18"/>
              </w:rPr>
              <w:t>Char(2)</w:t>
            </w:r>
          </w:p>
        </w:tc>
        <w:tc>
          <w:tcPr>
            <w:tcW w:w="5592" w:type="dxa"/>
            <w:vAlign w:val="center"/>
          </w:tcPr>
          <w:p w:rsidR="00AC22D9" w:rsidRPr="00616469" w:rsidRDefault="00AC22D9" w:rsidP="00F5190F">
            <w:pPr>
              <w:jc w:val="center"/>
              <w:rPr>
                <w:rFonts w:ascii="Verdana" w:hAnsi="Verdana"/>
                <w:sz w:val="18"/>
                <w:szCs w:val="18"/>
              </w:rPr>
            </w:pPr>
          </w:p>
        </w:tc>
      </w:tr>
    </w:tbl>
    <w:p w:rsidR="005E71C7" w:rsidRPr="00616469" w:rsidRDefault="005E71C7">
      <w:pPr>
        <w:rPr>
          <w:rFonts w:ascii="Verdana" w:hAnsi="Verdana"/>
          <w:sz w:val="20"/>
        </w:rPr>
        <w:sectPr w:rsidR="005E71C7" w:rsidRPr="00616469" w:rsidSect="007B76D2">
          <w:pgSz w:w="12240" w:h="15840"/>
          <w:pgMar w:top="1440" w:right="1440" w:bottom="1440" w:left="1440" w:header="720" w:footer="720" w:gutter="0"/>
          <w:pgNumType w:start="0"/>
          <w:cols w:space="720"/>
        </w:sectPr>
      </w:pPr>
    </w:p>
    <w:p w:rsidR="005E71C7" w:rsidRPr="00616469" w:rsidRDefault="005E71C7" w:rsidP="00021F06">
      <w:pPr>
        <w:jc w:val="center"/>
        <w:rPr>
          <w:rFonts w:ascii="Verdana" w:hAnsi="Verdana"/>
          <w:b/>
          <w:sz w:val="20"/>
        </w:rPr>
      </w:pPr>
      <w:r w:rsidRPr="00616469">
        <w:rPr>
          <w:rFonts w:ascii="Verdana" w:hAnsi="Verdana"/>
          <w:b/>
          <w:sz w:val="20"/>
        </w:rPr>
        <w:lastRenderedPageBreak/>
        <w:t xml:space="preserve">Appendix </w:t>
      </w:r>
      <w:r w:rsidR="00612C56" w:rsidRPr="00616469">
        <w:rPr>
          <w:rFonts w:ascii="Verdana" w:hAnsi="Verdana"/>
          <w:b/>
          <w:sz w:val="20"/>
        </w:rPr>
        <w:t>B2</w:t>
      </w:r>
      <w:r w:rsidRPr="00616469">
        <w:rPr>
          <w:rFonts w:ascii="Verdana" w:hAnsi="Verdana"/>
          <w:b/>
          <w:sz w:val="20"/>
        </w:rPr>
        <w:t>: MDR Direct Care CAPER CPT Table Layout</w:t>
      </w:r>
    </w:p>
    <w:p w:rsidR="005E71C7" w:rsidRPr="00616469" w:rsidRDefault="005E71C7" w:rsidP="005E71C7">
      <w:pPr>
        <w:jc w:val="center"/>
        <w:rPr>
          <w:rFonts w:ascii="Verdana" w:hAnsi="Verdana"/>
          <w:b/>
          <w:sz w:val="20"/>
        </w:rPr>
      </w:pPr>
    </w:p>
    <w:p w:rsidR="005E71C7" w:rsidRPr="00616469" w:rsidRDefault="005E71C7" w:rsidP="005E71C7">
      <w:pPr>
        <w:jc w:val="center"/>
        <w:rPr>
          <w:rFonts w:ascii="Verdana" w:hAnsi="Verdana"/>
          <w:sz w:val="20"/>
        </w:rPr>
      </w:pPr>
    </w:p>
    <w:p w:rsidR="005E71C7" w:rsidRPr="00616469" w:rsidRDefault="005E71C7" w:rsidP="005E71C7">
      <w:pPr>
        <w:rPr>
          <w:rFonts w:ascii="Verdana" w:hAnsi="Verdana"/>
          <w:sz w:val="20"/>
        </w:rPr>
      </w:pPr>
      <w:r w:rsidRPr="00616469">
        <w:rPr>
          <w:rFonts w:ascii="Verdana" w:hAnsi="Verdana"/>
          <w:sz w:val="20"/>
        </w:rPr>
        <w:t>The MDR Master CPT Table is the source of all values for the Direct Care CAPER CPT Table. The Direct Care CAPER CPT table consists of two SAS Proc Format datasets: one for the numeric fields (rvu7fmt</w:t>
      </w:r>
      <w:r w:rsidRPr="00616469">
        <w:rPr>
          <w:rFonts w:ascii="Verdana" w:hAnsi="Verdana"/>
          <w:i/>
          <w:sz w:val="20"/>
        </w:rPr>
        <w:t>yy</w:t>
      </w:r>
      <w:r w:rsidRPr="00616469">
        <w:rPr>
          <w:rFonts w:ascii="Verdana" w:hAnsi="Verdana"/>
          <w:sz w:val="20"/>
        </w:rPr>
        <w:t>b) and one for the character fields (cpt7fmt</w:t>
      </w:r>
      <w:r w:rsidRPr="00616469">
        <w:rPr>
          <w:rFonts w:ascii="Verdana" w:hAnsi="Verdana"/>
          <w:i/>
          <w:sz w:val="20"/>
        </w:rPr>
        <w:t>yy</w:t>
      </w:r>
      <w:r w:rsidRPr="00616469">
        <w:rPr>
          <w:rFonts w:ascii="Verdana" w:hAnsi="Verdana"/>
          <w:sz w:val="20"/>
        </w:rPr>
        <w:t xml:space="preserve">b). </w:t>
      </w:r>
    </w:p>
    <w:p w:rsidR="00CF7F37" w:rsidRPr="00616469" w:rsidRDefault="00CF7F37" w:rsidP="00CF7F37">
      <w:pPr>
        <w:rPr>
          <w:rFonts w:ascii="Verdana" w:hAnsi="Verdana"/>
          <w:sz w:val="20"/>
        </w:rPr>
      </w:pPr>
    </w:p>
    <w:p w:rsidR="00CF7F37" w:rsidRPr="00616469" w:rsidRDefault="00CF7F37" w:rsidP="00CF7F37">
      <w:pPr>
        <w:rPr>
          <w:rFonts w:ascii="Verdana" w:hAnsi="Verdana"/>
          <w:sz w:val="20"/>
        </w:rPr>
      </w:pPr>
      <w:r w:rsidRPr="00616469">
        <w:rPr>
          <w:rFonts w:ascii="Verdana" w:hAnsi="Verdana"/>
          <w:sz w:val="20"/>
        </w:rPr>
        <w:t xml:space="preserve">For CY03-CY05: The MDR Direct Care CAPER CPT Table is the same format and content as the </w:t>
      </w:r>
      <w:r w:rsidR="00E269A2" w:rsidRPr="00616469">
        <w:rPr>
          <w:rFonts w:ascii="Verdana" w:hAnsi="Verdana"/>
          <w:sz w:val="20"/>
        </w:rPr>
        <w:t xml:space="preserve">CY06+ </w:t>
      </w:r>
      <w:r w:rsidRPr="00616469">
        <w:rPr>
          <w:rFonts w:ascii="Verdana" w:hAnsi="Verdana"/>
          <w:sz w:val="20"/>
        </w:rPr>
        <w:t>version</w:t>
      </w:r>
      <w:r w:rsidR="005D49B2" w:rsidRPr="00616469">
        <w:rPr>
          <w:rFonts w:ascii="Verdana" w:hAnsi="Verdana"/>
          <w:sz w:val="20"/>
        </w:rPr>
        <w:t xml:space="preserve"> </w:t>
      </w:r>
      <w:r w:rsidR="00E269A2" w:rsidRPr="00616469">
        <w:rPr>
          <w:rFonts w:ascii="Verdana" w:hAnsi="Verdana"/>
          <w:sz w:val="20"/>
        </w:rPr>
        <w:t>except the character format (cpt7fmtyyb) file contains only the first two formats listed below (PSI and ASC codes)</w:t>
      </w:r>
      <w:r w:rsidRPr="00616469">
        <w:rPr>
          <w:rFonts w:ascii="Verdana" w:hAnsi="Verdana"/>
          <w:sz w:val="20"/>
        </w:rPr>
        <w:t>.</w:t>
      </w:r>
    </w:p>
    <w:p w:rsidR="005E71C7" w:rsidRPr="00616469" w:rsidRDefault="005E71C7" w:rsidP="005E71C7">
      <w:pPr>
        <w:rPr>
          <w:rFonts w:ascii="Verdana" w:hAnsi="Verdana"/>
          <w:sz w:val="20"/>
        </w:rPr>
      </w:pPr>
    </w:p>
    <w:p w:rsidR="005E71C7" w:rsidRPr="00616469" w:rsidRDefault="00CF7F37" w:rsidP="005E71C7">
      <w:pPr>
        <w:rPr>
          <w:rFonts w:ascii="Verdana" w:hAnsi="Verdana"/>
          <w:sz w:val="20"/>
        </w:rPr>
      </w:pPr>
      <w:r w:rsidRPr="00616469">
        <w:rPr>
          <w:rFonts w:ascii="Verdana" w:hAnsi="Verdana"/>
          <w:sz w:val="20"/>
        </w:rPr>
        <w:t>For CY06+:</w:t>
      </w:r>
      <w:r w:rsidR="00CC0D41" w:rsidRPr="00616469">
        <w:rPr>
          <w:rFonts w:ascii="Verdana" w:hAnsi="Verdana"/>
          <w:sz w:val="20"/>
        </w:rPr>
        <w:t xml:space="preserve"> </w:t>
      </w:r>
      <w:r w:rsidR="005E71C7" w:rsidRPr="00616469">
        <w:rPr>
          <w:rFonts w:ascii="Verdana" w:hAnsi="Verdana"/>
          <w:sz w:val="20"/>
        </w:rPr>
        <w:t xml:space="preserve">The table below shows the format layouts for the Proc Format datasets. fmtname (format name) for the numeric values are (where </w:t>
      </w:r>
      <w:r w:rsidR="005E71C7" w:rsidRPr="00616469">
        <w:rPr>
          <w:rFonts w:ascii="Verdana" w:hAnsi="Verdana"/>
          <w:i/>
          <w:sz w:val="20"/>
        </w:rPr>
        <w:t>yy</w:t>
      </w:r>
      <w:r w:rsidR="005E71C7" w:rsidRPr="00616469">
        <w:rPr>
          <w:rFonts w:ascii="Verdana" w:hAnsi="Verdana"/>
          <w:sz w:val="20"/>
        </w:rPr>
        <w:t xml:space="preserve"> represents the calendar year):</w:t>
      </w:r>
    </w:p>
    <w:p w:rsidR="005E71C7" w:rsidRPr="00616469" w:rsidRDefault="005E71C7" w:rsidP="005E71C7">
      <w:pPr>
        <w:rPr>
          <w:rFonts w:ascii="Verdana" w:hAnsi="Verdana"/>
          <w:sz w:val="20"/>
        </w:rPr>
      </w:pPr>
    </w:p>
    <w:p w:rsidR="005E71C7" w:rsidRPr="00616469" w:rsidRDefault="005E71C7" w:rsidP="005E71C7">
      <w:pPr>
        <w:numPr>
          <w:ilvl w:val="0"/>
          <w:numId w:val="37"/>
        </w:numPr>
        <w:rPr>
          <w:rFonts w:ascii="Verdana" w:hAnsi="Verdana"/>
          <w:sz w:val="20"/>
        </w:rPr>
      </w:pPr>
      <w:r w:rsidRPr="00616469">
        <w:rPr>
          <w:rFonts w:ascii="Verdana" w:hAnsi="Verdana"/>
          <w:sz w:val="20"/>
        </w:rPr>
        <w:t>In rvu7fmt</w:t>
      </w:r>
      <w:r w:rsidRPr="00616469">
        <w:rPr>
          <w:rFonts w:ascii="Verdana" w:hAnsi="Verdana"/>
          <w:i/>
          <w:sz w:val="20"/>
        </w:rPr>
        <w:t>yy</w:t>
      </w:r>
      <w:r w:rsidRPr="00616469">
        <w:rPr>
          <w:rFonts w:ascii="Verdana" w:hAnsi="Verdana"/>
          <w:sz w:val="20"/>
        </w:rPr>
        <w:t>b (7-character PROC||MOD key):</w:t>
      </w:r>
    </w:p>
    <w:p w:rsidR="005E71C7" w:rsidRPr="00616469" w:rsidRDefault="005E71C7" w:rsidP="005E71C7">
      <w:pPr>
        <w:ind w:firstLine="720"/>
        <w:rPr>
          <w:rFonts w:ascii="Verdana" w:hAnsi="Verdana"/>
          <w:sz w:val="20"/>
        </w:rPr>
      </w:pPr>
      <w:r w:rsidRPr="00616469">
        <w:rPr>
          <w:rFonts w:ascii="Verdana" w:hAnsi="Verdana"/>
          <w:sz w:val="20"/>
        </w:rPr>
        <w:t>wrk</w:t>
      </w:r>
      <w:r w:rsidRPr="00616469">
        <w:rPr>
          <w:rFonts w:ascii="Verdana" w:hAnsi="Verdana"/>
          <w:i/>
          <w:sz w:val="20"/>
        </w:rPr>
        <w:t>yy</w:t>
      </w:r>
      <w:r w:rsidRPr="00616469">
        <w:rPr>
          <w:rFonts w:ascii="Verdana" w:hAnsi="Verdana"/>
          <w:sz w:val="20"/>
        </w:rPr>
        <w:t>b – Work RVU</w:t>
      </w:r>
    </w:p>
    <w:p w:rsidR="005E71C7" w:rsidRPr="00616469" w:rsidRDefault="005E71C7" w:rsidP="005E71C7">
      <w:pPr>
        <w:ind w:firstLine="720"/>
        <w:rPr>
          <w:rFonts w:ascii="Verdana" w:hAnsi="Verdana"/>
          <w:sz w:val="20"/>
        </w:rPr>
      </w:pPr>
      <w:r w:rsidRPr="00616469">
        <w:rPr>
          <w:rFonts w:ascii="Verdana" w:hAnsi="Verdana"/>
          <w:sz w:val="20"/>
        </w:rPr>
        <w:t>nfac</w:t>
      </w:r>
      <w:r w:rsidRPr="00616469">
        <w:rPr>
          <w:rFonts w:ascii="Verdana" w:hAnsi="Verdana"/>
          <w:i/>
          <w:sz w:val="20"/>
        </w:rPr>
        <w:t>yy</w:t>
      </w:r>
      <w:r w:rsidRPr="00616469">
        <w:rPr>
          <w:rFonts w:ascii="Verdana" w:hAnsi="Verdana"/>
          <w:sz w:val="20"/>
        </w:rPr>
        <w:t>b – Non Facility Practice Expense RVU</w:t>
      </w:r>
    </w:p>
    <w:p w:rsidR="005E71C7" w:rsidRPr="00616469" w:rsidRDefault="005E71C7" w:rsidP="005E71C7">
      <w:pPr>
        <w:ind w:firstLine="720"/>
        <w:rPr>
          <w:rFonts w:ascii="Verdana" w:hAnsi="Verdana"/>
          <w:sz w:val="20"/>
        </w:rPr>
      </w:pPr>
      <w:r w:rsidRPr="00616469">
        <w:rPr>
          <w:rFonts w:ascii="Verdana" w:hAnsi="Verdana"/>
          <w:sz w:val="20"/>
        </w:rPr>
        <w:t>fac</w:t>
      </w:r>
      <w:r w:rsidRPr="00616469">
        <w:rPr>
          <w:rFonts w:ascii="Verdana" w:hAnsi="Verdana"/>
          <w:i/>
          <w:sz w:val="20"/>
        </w:rPr>
        <w:t>yy</w:t>
      </w:r>
      <w:r w:rsidRPr="00616469">
        <w:rPr>
          <w:rFonts w:ascii="Verdana" w:hAnsi="Verdana"/>
          <w:sz w:val="20"/>
        </w:rPr>
        <w:t>b – Facility Practice Expense RVU</w:t>
      </w:r>
    </w:p>
    <w:p w:rsidR="005E71C7" w:rsidRPr="00616469" w:rsidRDefault="005E71C7" w:rsidP="005E71C7">
      <w:pPr>
        <w:ind w:firstLine="720"/>
        <w:rPr>
          <w:rFonts w:ascii="Verdana" w:hAnsi="Verdana"/>
          <w:sz w:val="20"/>
        </w:rPr>
      </w:pPr>
      <w:r w:rsidRPr="00616469">
        <w:rPr>
          <w:rFonts w:ascii="Verdana" w:hAnsi="Verdana"/>
          <w:sz w:val="20"/>
        </w:rPr>
        <w:t>mal</w:t>
      </w:r>
      <w:r w:rsidRPr="00616469">
        <w:rPr>
          <w:rFonts w:ascii="Verdana" w:hAnsi="Verdana"/>
          <w:i/>
          <w:sz w:val="20"/>
        </w:rPr>
        <w:t>yy</w:t>
      </w:r>
      <w:r w:rsidRPr="00616469">
        <w:rPr>
          <w:rFonts w:ascii="Verdana" w:hAnsi="Verdana"/>
          <w:sz w:val="20"/>
        </w:rPr>
        <w:t>b – Malpractice Expense RVU</w:t>
      </w:r>
    </w:p>
    <w:p w:rsidR="005E71C7" w:rsidRPr="00616469" w:rsidRDefault="005E71C7" w:rsidP="005E71C7">
      <w:pPr>
        <w:ind w:firstLine="720"/>
        <w:rPr>
          <w:rFonts w:ascii="Verdana" w:hAnsi="Verdana"/>
          <w:sz w:val="20"/>
        </w:rPr>
      </w:pPr>
      <w:r w:rsidRPr="00616469">
        <w:rPr>
          <w:rFonts w:ascii="Verdana" w:hAnsi="Verdana"/>
          <w:sz w:val="20"/>
        </w:rPr>
        <w:t>uos</w:t>
      </w:r>
      <w:r w:rsidRPr="00616469">
        <w:rPr>
          <w:rFonts w:ascii="Verdana" w:hAnsi="Verdana"/>
          <w:i/>
          <w:sz w:val="20"/>
        </w:rPr>
        <w:t>yy</w:t>
      </w:r>
      <w:r w:rsidRPr="00616469">
        <w:rPr>
          <w:rFonts w:ascii="Verdana" w:hAnsi="Verdana"/>
          <w:sz w:val="20"/>
        </w:rPr>
        <w:t>b – Unit of Service Limit</w:t>
      </w:r>
    </w:p>
    <w:p w:rsidR="00EA638D" w:rsidRPr="00616469" w:rsidRDefault="00EA638D" w:rsidP="00EA638D">
      <w:pPr>
        <w:ind w:firstLine="720"/>
        <w:rPr>
          <w:rFonts w:ascii="Verdana" w:hAnsi="Verdana"/>
          <w:sz w:val="20"/>
        </w:rPr>
      </w:pPr>
      <w:r w:rsidRPr="00616469">
        <w:rPr>
          <w:rFonts w:ascii="Verdana" w:hAnsi="Verdana"/>
          <w:sz w:val="20"/>
        </w:rPr>
        <w:t>hist</w:t>
      </w:r>
      <w:r w:rsidRPr="00616469">
        <w:rPr>
          <w:rFonts w:ascii="Verdana" w:hAnsi="Verdana"/>
          <w:i/>
          <w:sz w:val="20"/>
        </w:rPr>
        <w:t>yy</w:t>
      </w:r>
      <w:r w:rsidRPr="00616469">
        <w:rPr>
          <w:rFonts w:ascii="Verdana" w:hAnsi="Verdana"/>
          <w:sz w:val="20"/>
        </w:rPr>
        <w:t>b – Historical Work RVU</w:t>
      </w:r>
      <w:r w:rsidR="004B16E7" w:rsidRPr="00616469">
        <w:rPr>
          <w:rFonts w:ascii="Verdana" w:hAnsi="Verdana"/>
          <w:sz w:val="20"/>
        </w:rPr>
        <w:t xml:space="preserve"> </w:t>
      </w:r>
      <w:r w:rsidR="002B07F1" w:rsidRPr="00616469">
        <w:rPr>
          <w:rFonts w:ascii="Verdana" w:hAnsi="Verdana"/>
          <w:sz w:val="20"/>
        </w:rPr>
        <w:t>(through CY11)</w:t>
      </w:r>
    </w:p>
    <w:p w:rsidR="005E71C7" w:rsidRPr="00616469" w:rsidRDefault="005E71C7" w:rsidP="005E71C7">
      <w:pPr>
        <w:ind w:firstLine="720"/>
        <w:rPr>
          <w:rFonts w:ascii="Verdana" w:hAnsi="Verdana"/>
          <w:sz w:val="20"/>
        </w:rPr>
      </w:pPr>
      <w:r w:rsidRPr="00616469">
        <w:rPr>
          <w:rFonts w:ascii="Verdana" w:hAnsi="Verdana"/>
          <w:sz w:val="20"/>
        </w:rPr>
        <w:t>sub</w:t>
      </w:r>
      <w:r w:rsidRPr="00616469">
        <w:rPr>
          <w:rFonts w:ascii="Verdana" w:hAnsi="Verdana"/>
          <w:i/>
          <w:sz w:val="20"/>
        </w:rPr>
        <w:t>yy</w:t>
      </w:r>
      <w:r w:rsidRPr="00616469">
        <w:rPr>
          <w:rFonts w:ascii="Verdana" w:hAnsi="Verdana"/>
          <w:sz w:val="20"/>
        </w:rPr>
        <w:t>b – Unit of Service Substitute</w:t>
      </w:r>
    </w:p>
    <w:p w:rsidR="005E71C7" w:rsidRPr="00616469" w:rsidRDefault="005E71C7" w:rsidP="005E71C7">
      <w:pPr>
        <w:rPr>
          <w:rFonts w:ascii="Verdana" w:hAnsi="Verdana"/>
          <w:sz w:val="20"/>
        </w:rPr>
      </w:pPr>
    </w:p>
    <w:p w:rsidR="005E71C7" w:rsidRPr="00616469" w:rsidRDefault="005E71C7" w:rsidP="005E71C7">
      <w:pPr>
        <w:rPr>
          <w:rFonts w:ascii="Verdana" w:hAnsi="Verdana"/>
          <w:sz w:val="20"/>
        </w:rPr>
      </w:pPr>
      <w:r w:rsidRPr="00616469">
        <w:rPr>
          <w:rFonts w:ascii="Verdana" w:hAnsi="Verdana"/>
          <w:sz w:val="20"/>
        </w:rPr>
        <w:t>fmtname for the character values are:</w:t>
      </w:r>
    </w:p>
    <w:p w:rsidR="005E71C7" w:rsidRPr="00616469" w:rsidRDefault="005E71C7" w:rsidP="005E71C7">
      <w:pPr>
        <w:rPr>
          <w:rFonts w:ascii="Verdana" w:hAnsi="Verdana"/>
          <w:sz w:val="20"/>
        </w:rPr>
      </w:pPr>
    </w:p>
    <w:p w:rsidR="005E71C7" w:rsidRPr="00616469" w:rsidRDefault="005E71C7" w:rsidP="005E71C7">
      <w:pPr>
        <w:numPr>
          <w:ilvl w:val="0"/>
          <w:numId w:val="37"/>
        </w:numPr>
        <w:rPr>
          <w:rFonts w:ascii="Verdana" w:hAnsi="Verdana"/>
          <w:sz w:val="20"/>
        </w:rPr>
      </w:pPr>
      <w:r w:rsidRPr="00616469">
        <w:rPr>
          <w:rFonts w:ascii="Verdana" w:hAnsi="Verdana"/>
          <w:sz w:val="20"/>
        </w:rPr>
        <w:t>In cpt7fmt</w:t>
      </w:r>
      <w:r w:rsidRPr="00616469">
        <w:rPr>
          <w:rFonts w:ascii="Verdana" w:hAnsi="Verdana"/>
          <w:i/>
          <w:sz w:val="20"/>
        </w:rPr>
        <w:t>yy</w:t>
      </w:r>
      <w:r w:rsidRPr="00616469">
        <w:rPr>
          <w:rFonts w:ascii="Verdana" w:hAnsi="Verdana"/>
          <w:sz w:val="20"/>
        </w:rPr>
        <w:t>b (7-character PROC</w:t>
      </w:r>
      <w:r w:rsidR="00870757" w:rsidRPr="00616469">
        <w:rPr>
          <w:rFonts w:ascii="Verdana" w:hAnsi="Verdana"/>
          <w:sz w:val="20"/>
        </w:rPr>
        <w:t>||MOD</w:t>
      </w:r>
      <w:r w:rsidRPr="00616469">
        <w:rPr>
          <w:rFonts w:ascii="Verdana" w:hAnsi="Verdana"/>
          <w:sz w:val="20"/>
        </w:rPr>
        <w:t xml:space="preserve"> key):</w:t>
      </w:r>
    </w:p>
    <w:p w:rsidR="005E71C7" w:rsidRPr="00616469" w:rsidRDefault="005E71C7" w:rsidP="005E71C7">
      <w:pPr>
        <w:rPr>
          <w:rFonts w:ascii="Verdana" w:hAnsi="Verdana"/>
          <w:sz w:val="20"/>
        </w:rPr>
      </w:pPr>
      <w:r w:rsidRPr="00616469">
        <w:rPr>
          <w:rFonts w:ascii="Verdana" w:hAnsi="Verdana"/>
          <w:sz w:val="20"/>
        </w:rPr>
        <w:tab/>
        <w:t>$psi</w:t>
      </w:r>
      <w:r w:rsidRPr="00616469">
        <w:rPr>
          <w:rFonts w:ascii="Verdana" w:hAnsi="Verdana"/>
          <w:i/>
          <w:sz w:val="20"/>
        </w:rPr>
        <w:t>yy</w:t>
      </w:r>
      <w:r w:rsidRPr="00616469">
        <w:rPr>
          <w:rFonts w:ascii="Verdana" w:hAnsi="Verdana"/>
          <w:sz w:val="20"/>
        </w:rPr>
        <w:t>b – Payment Status Indicator</w:t>
      </w:r>
      <w:r w:rsidR="001C5423" w:rsidRPr="00616469">
        <w:rPr>
          <w:rFonts w:ascii="Verdana" w:hAnsi="Verdana"/>
          <w:sz w:val="20"/>
        </w:rPr>
        <w:t>(use 2 blanks for MOD)</w:t>
      </w:r>
    </w:p>
    <w:p w:rsidR="005E71C7" w:rsidRPr="00616469" w:rsidRDefault="005E71C7" w:rsidP="005E71C7">
      <w:pPr>
        <w:rPr>
          <w:rFonts w:ascii="Verdana" w:hAnsi="Verdana"/>
          <w:sz w:val="20"/>
        </w:rPr>
      </w:pPr>
      <w:r w:rsidRPr="00616469">
        <w:rPr>
          <w:rFonts w:ascii="Verdana" w:hAnsi="Verdana"/>
          <w:sz w:val="20"/>
        </w:rPr>
        <w:tab/>
        <w:t>$asc</w:t>
      </w:r>
      <w:r w:rsidRPr="00616469">
        <w:rPr>
          <w:rFonts w:ascii="Verdana" w:hAnsi="Verdana"/>
          <w:i/>
          <w:sz w:val="20"/>
        </w:rPr>
        <w:t>yy</w:t>
      </w:r>
      <w:r w:rsidRPr="00616469">
        <w:rPr>
          <w:rFonts w:ascii="Verdana" w:hAnsi="Verdana"/>
          <w:sz w:val="20"/>
        </w:rPr>
        <w:t>b – ASC Class</w:t>
      </w:r>
      <w:r w:rsidR="00DF26B9" w:rsidRPr="00616469">
        <w:rPr>
          <w:rFonts w:ascii="Verdana" w:hAnsi="Verdana"/>
          <w:sz w:val="20"/>
        </w:rPr>
        <w:t xml:space="preserve"> (use 2 blanks for MOD)</w:t>
      </w:r>
    </w:p>
    <w:p w:rsidR="005E71C7" w:rsidRPr="00616469" w:rsidRDefault="005E71C7" w:rsidP="005E71C7">
      <w:pPr>
        <w:rPr>
          <w:rFonts w:ascii="Verdana" w:hAnsi="Verdana"/>
          <w:sz w:val="20"/>
        </w:rPr>
      </w:pPr>
      <w:r w:rsidRPr="00616469">
        <w:rPr>
          <w:rFonts w:ascii="Verdana" w:hAnsi="Verdana"/>
          <w:sz w:val="20"/>
        </w:rPr>
        <w:tab/>
        <w:t>$bilateral</w:t>
      </w:r>
      <w:r w:rsidRPr="00616469">
        <w:rPr>
          <w:rFonts w:ascii="Verdana" w:hAnsi="Verdana"/>
          <w:i/>
          <w:sz w:val="20"/>
        </w:rPr>
        <w:t>yy</w:t>
      </w:r>
      <w:r w:rsidRPr="00616469">
        <w:rPr>
          <w:rFonts w:ascii="Verdana" w:hAnsi="Verdana"/>
          <w:sz w:val="20"/>
        </w:rPr>
        <w:t>b – Bilateral Indicator</w:t>
      </w:r>
      <w:r w:rsidR="00DF26B9" w:rsidRPr="00616469">
        <w:rPr>
          <w:rFonts w:ascii="Verdana" w:hAnsi="Verdana"/>
          <w:sz w:val="20"/>
        </w:rPr>
        <w:t xml:space="preserve"> </w:t>
      </w:r>
    </w:p>
    <w:p w:rsidR="005E71C7" w:rsidRPr="00616469" w:rsidRDefault="005E71C7" w:rsidP="005E71C7">
      <w:pPr>
        <w:rPr>
          <w:rFonts w:ascii="Verdana" w:hAnsi="Verdana"/>
          <w:sz w:val="20"/>
        </w:rPr>
      </w:pPr>
      <w:r w:rsidRPr="00616469">
        <w:rPr>
          <w:rFonts w:ascii="Verdana" w:hAnsi="Verdana"/>
          <w:sz w:val="20"/>
        </w:rPr>
        <w:tab/>
        <w:t>$nurse</w:t>
      </w:r>
      <w:r w:rsidRPr="00616469">
        <w:rPr>
          <w:rFonts w:ascii="Verdana" w:hAnsi="Verdana"/>
          <w:i/>
          <w:sz w:val="20"/>
        </w:rPr>
        <w:t>yy</w:t>
      </w:r>
      <w:r w:rsidRPr="00616469">
        <w:rPr>
          <w:rFonts w:ascii="Verdana" w:hAnsi="Verdana"/>
          <w:sz w:val="20"/>
        </w:rPr>
        <w:t>b – Nurse Crediting Code</w:t>
      </w:r>
    </w:p>
    <w:p w:rsidR="005E71C7" w:rsidRPr="00616469" w:rsidRDefault="005E71C7" w:rsidP="005E71C7">
      <w:pPr>
        <w:rPr>
          <w:rFonts w:ascii="Verdana" w:hAnsi="Verdana"/>
          <w:sz w:val="20"/>
        </w:rPr>
      </w:pPr>
      <w:r w:rsidRPr="00616469">
        <w:rPr>
          <w:rFonts w:ascii="Verdana" w:hAnsi="Verdana"/>
          <w:sz w:val="20"/>
        </w:rPr>
        <w:tab/>
        <w:t>$surg</w:t>
      </w:r>
      <w:r w:rsidRPr="00616469">
        <w:rPr>
          <w:rFonts w:ascii="Verdana" w:hAnsi="Verdana"/>
          <w:i/>
          <w:sz w:val="20"/>
        </w:rPr>
        <w:t>yy</w:t>
      </w:r>
      <w:r w:rsidRPr="00616469">
        <w:rPr>
          <w:rFonts w:ascii="Verdana" w:hAnsi="Verdana"/>
          <w:sz w:val="20"/>
        </w:rPr>
        <w:t>b – Surgical Indicator</w:t>
      </w:r>
    </w:p>
    <w:p w:rsidR="005E71C7" w:rsidRPr="00616469" w:rsidRDefault="005E71C7" w:rsidP="005E71C7">
      <w:pPr>
        <w:rPr>
          <w:rFonts w:ascii="Verdana" w:hAnsi="Verdana"/>
          <w:sz w:val="20"/>
        </w:rPr>
      </w:pPr>
      <w:r w:rsidRPr="00616469">
        <w:rPr>
          <w:rFonts w:ascii="Verdana" w:hAnsi="Verdana"/>
          <w:sz w:val="20"/>
        </w:rPr>
        <w:tab/>
        <w:t>$medstat</w:t>
      </w:r>
      <w:r w:rsidRPr="00616469">
        <w:rPr>
          <w:rFonts w:ascii="Verdana" w:hAnsi="Verdana"/>
          <w:i/>
          <w:sz w:val="20"/>
        </w:rPr>
        <w:t>yy</w:t>
      </w:r>
      <w:r w:rsidRPr="00616469">
        <w:rPr>
          <w:rFonts w:ascii="Verdana" w:hAnsi="Verdana"/>
          <w:sz w:val="20"/>
        </w:rPr>
        <w:t>b – Medicare Status Code</w:t>
      </w:r>
    </w:p>
    <w:p w:rsidR="005E71C7" w:rsidRPr="00616469" w:rsidRDefault="005E71C7" w:rsidP="005E71C7">
      <w:pPr>
        <w:rPr>
          <w:rFonts w:ascii="Verdana" w:hAnsi="Verdana"/>
          <w:sz w:val="20"/>
        </w:rPr>
      </w:pPr>
      <w:r w:rsidRPr="00616469">
        <w:rPr>
          <w:rFonts w:ascii="Verdana" w:hAnsi="Verdana"/>
          <w:sz w:val="20"/>
        </w:rPr>
        <w:tab/>
        <w:t>$matchyyb – Modifier Match Code</w:t>
      </w:r>
      <w:r w:rsidR="00DF26B9" w:rsidRPr="00616469">
        <w:rPr>
          <w:rFonts w:ascii="Verdana" w:hAnsi="Verdana"/>
          <w:sz w:val="20"/>
        </w:rPr>
        <w:t xml:space="preserve"> (use 2 blanks for MOD)</w:t>
      </w:r>
    </w:p>
    <w:p w:rsidR="00494ACA" w:rsidRPr="00616469" w:rsidRDefault="00494ACA" w:rsidP="005E71C7">
      <w:pPr>
        <w:rPr>
          <w:rFonts w:ascii="Verdana" w:hAnsi="Verdana"/>
          <w:sz w:val="20"/>
        </w:rPr>
      </w:pPr>
      <w:r w:rsidRPr="00616469">
        <w:rPr>
          <w:rFonts w:ascii="Verdana" w:hAnsi="Verdana"/>
          <w:sz w:val="20"/>
        </w:rPr>
        <w:tab/>
        <w:t xml:space="preserve">$evalyyb </w:t>
      </w:r>
      <w:r w:rsidR="00857AC0" w:rsidRPr="00616469">
        <w:rPr>
          <w:rFonts w:ascii="Verdana" w:hAnsi="Verdana"/>
          <w:sz w:val="20"/>
        </w:rPr>
        <w:t>–</w:t>
      </w:r>
      <w:r w:rsidRPr="00616469">
        <w:rPr>
          <w:rFonts w:ascii="Verdana" w:hAnsi="Verdana"/>
          <w:sz w:val="20"/>
        </w:rPr>
        <w:t xml:space="preserve"> </w:t>
      </w:r>
      <w:r w:rsidR="00857AC0" w:rsidRPr="00616469">
        <w:rPr>
          <w:rFonts w:ascii="Verdana" w:hAnsi="Verdana"/>
          <w:sz w:val="20"/>
        </w:rPr>
        <w:t xml:space="preserve">Evaluative Visit Flag </w:t>
      </w:r>
    </w:p>
    <w:p w:rsidR="005E71C7" w:rsidRPr="00616469" w:rsidRDefault="005E71C7" w:rsidP="005E71C7">
      <w:pPr>
        <w:rPr>
          <w:rFonts w:ascii="Verdana" w:hAnsi="Verdana"/>
          <w:sz w:val="20"/>
        </w:rPr>
      </w:pPr>
    </w:p>
    <w:p w:rsidR="005E71C7" w:rsidRPr="00616469" w:rsidRDefault="005E71C7" w:rsidP="005E71C7">
      <w:pPr>
        <w:rPr>
          <w:rFonts w:ascii="Verdana" w:hAnsi="Verdana"/>
          <w:sz w:val="20"/>
        </w:rPr>
      </w:pPr>
      <w:r w:rsidRPr="00616469">
        <w:rPr>
          <w:rFonts w:ascii="Verdana" w:hAnsi="Verdana"/>
          <w:sz w:val="20"/>
        </w:rPr>
        <w:t>The key for the numeric and character formats is the CPT/HCPCS Code appended with the 2-character modifier (for a 7-character key). SAS uses an “Other” entry to assign values for codes not found in the format table. The “Other” entries are as follows:</w:t>
      </w:r>
    </w:p>
    <w:p w:rsidR="005E71C7" w:rsidRPr="00616469" w:rsidRDefault="005E71C7" w:rsidP="005E71C7">
      <w:pPr>
        <w:rPr>
          <w:rFonts w:ascii="Verdana" w:hAnsi="Verdana"/>
          <w:sz w:val="20"/>
        </w:rPr>
      </w:pPr>
    </w:p>
    <w:p w:rsidR="005E71C7" w:rsidRPr="00616469" w:rsidRDefault="005E71C7" w:rsidP="005E71C7">
      <w:pPr>
        <w:numPr>
          <w:ilvl w:val="0"/>
          <w:numId w:val="28"/>
        </w:numPr>
        <w:rPr>
          <w:rFonts w:ascii="Verdana" w:hAnsi="Verdana"/>
          <w:sz w:val="20"/>
        </w:rPr>
      </w:pPr>
      <w:r w:rsidRPr="00616469">
        <w:rPr>
          <w:rFonts w:ascii="Verdana" w:hAnsi="Verdana"/>
          <w:sz w:val="20"/>
        </w:rPr>
        <w:t>RVU values are set to 0</w:t>
      </w:r>
    </w:p>
    <w:p w:rsidR="005E71C7" w:rsidRPr="00616469" w:rsidRDefault="005E71C7" w:rsidP="005E71C7">
      <w:pPr>
        <w:numPr>
          <w:ilvl w:val="0"/>
          <w:numId w:val="28"/>
        </w:numPr>
        <w:rPr>
          <w:rFonts w:ascii="Verdana" w:hAnsi="Verdana"/>
          <w:sz w:val="20"/>
        </w:rPr>
      </w:pPr>
      <w:r w:rsidRPr="00616469">
        <w:rPr>
          <w:rFonts w:ascii="Verdana" w:hAnsi="Verdana"/>
          <w:sz w:val="20"/>
        </w:rPr>
        <w:t xml:space="preserve">Units of service limits are set to missing “.” and are interpreted as having no limit. </w:t>
      </w:r>
    </w:p>
    <w:p w:rsidR="005E71C7" w:rsidRPr="00616469" w:rsidRDefault="005E71C7" w:rsidP="005E71C7">
      <w:pPr>
        <w:numPr>
          <w:ilvl w:val="0"/>
          <w:numId w:val="28"/>
        </w:numPr>
        <w:rPr>
          <w:rFonts w:ascii="Verdana" w:hAnsi="Verdana"/>
          <w:sz w:val="20"/>
        </w:rPr>
      </w:pPr>
      <w:r w:rsidRPr="00616469">
        <w:rPr>
          <w:rFonts w:ascii="Verdana" w:hAnsi="Verdana"/>
          <w:sz w:val="20"/>
        </w:rPr>
        <w:t>Units of service substitutes are set to missing “.”</w:t>
      </w:r>
    </w:p>
    <w:p w:rsidR="005E71C7" w:rsidRPr="00616469" w:rsidRDefault="005E71C7" w:rsidP="005E71C7">
      <w:pPr>
        <w:numPr>
          <w:ilvl w:val="0"/>
          <w:numId w:val="28"/>
        </w:numPr>
        <w:rPr>
          <w:rFonts w:ascii="Verdana" w:hAnsi="Verdana"/>
          <w:sz w:val="20"/>
        </w:rPr>
      </w:pPr>
      <w:r w:rsidRPr="00616469">
        <w:rPr>
          <w:rFonts w:ascii="Verdana" w:hAnsi="Verdana"/>
          <w:sz w:val="20"/>
        </w:rPr>
        <w:t>Payment Status Indicator, ASC Class and Medicare Status Code are set to blank</w:t>
      </w:r>
    </w:p>
    <w:p w:rsidR="005E71C7" w:rsidRPr="00616469" w:rsidRDefault="005E71C7" w:rsidP="005E71C7">
      <w:pPr>
        <w:numPr>
          <w:ilvl w:val="0"/>
          <w:numId w:val="28"/>
        </w:numPr>
        <w:rPr>
          <w:rFonts w:ascii="Verdana" w:hAnsi="Verdana"/>
          <w:sz w:val="20"/>
        </w:rPr>
      </w:pPr>
      <w:r w:rsidRPr="00616469">
        <w:rPr>
          <w:rFonts w:ascii="Verdana" w:hAnsi="Verdana"/>
          <w:sz w:val="20"/>
        </w:rPr>
        <w:t>Bilateral Indicator is set to ‘9’ (Not Applicable)</w:t>
      </w:r>
    </w:p>
    <w:p w:rsidR="005E71C7" w:rsidRPr="00616469" w:rsidRDefault="005E71C7" w:rsidP="005E71C7">
      <w:pPr>
        <w:numPr>
          <w:ilvl w:val="0"/>
          <w:numId w:val="28"/>
        </w:numPr>
        <w:rPr>
          <w:rFonts w:ascii="Verdana" w:hAnsi="Verdana"/>
          <w:sz w:val="20"/>
        </w:rPr>
      </w:pPr>
      <w:r w:rsidRPr="00616469">
        <w:rPr>
          <w:rFonts w:ascii="Verdana" w:hAnsi="Verdana"/>
          <w:sz w:val="20"/>
        </w:rPr>
        <w:t>Surgical Indicator is set to ‘0’ (non-surgical)</w:t>
      </w:r>
    </w:p>
    <w:p w:rsidR="005E71C7" w:rsidRPr="00616469" w:rsidRDefault="005E71C7" w:rsidP="005E71C7">
      <w:pPr>
        <w:numPr>
          <w:ilvl w:val="0"/>
          <w:numId w:val="28"/>
        </w:numPr>
        <w:rPr>
          <w:rFonts w:ascii="Verdana" w:hAnsi="Verdana"/>
          <w:sz w:val="20"/>
        </w:rPr>
      </w:pPr>
      <w:r w:rsidRPr="00616469">
        <w:rPr>
          <w:rFonts w:ascii="Verdana" w:hAnsi="Verdana"/>
          <w:sz w:val="20"/>
        </w:rPr>
        <w:t>Nurse Crediting Code is set to ‘N’ (No)</w:t>
      </w:r>
    </w:p>
    <w:p w:rsidR="005E71C7" w:rsidRPr="00616469" w:rsidRDefault="005E71C7" w:rsidP="005E71C7">
      <w:pPr>
        <w:numPr>
          <w:ilvl w:val="0"/>
          <w:numId w:val="28"/>
        </w:numPr>
        <w:rPr>
          <w:rFonts w:ascii="Verdana" w:hAnsi="Verdana"/>
          <w:sz w:val="20"/>
        </w:rPr>
      </w:pPr>
      <w:r w:rsidRPr="00616469">
        <w:rPr>
          <w:rFonts w:ascii="Verdana" w:hAnsi="Verdana"/>
          <w:sz w:val="20"/>
        </w:rPr>
        <w:t>Modifier Matching Code is set to ‘</w:t>
      </w:r>
      <w:r w:rsidR="0025323B" w:rsidRPr="00616469">
        <w:rPr>
          <w:rFonts w:ascii="Verdana" w:hAnsi="Verdana"/>
          <w:sz w:val="20"/>
        </w:rPr>
        <w:t xml:space="preserve">A’ </w:t>
      </w:r>
      <w:r w:rsidRPr="00616469">
        <w:rPr>
          <w:rFonts w:ascii="Verdana" w:hAnsi="Verdana"/>
          <w:sz w:val="20"/>
        </w:rPr>
        <w:t>(</w:t>
      </w:r>
      <w:r w:rsidR="0025323B" w:rsidRPr="00616469">
        <w:rPr>
          <w:rFonts w:ascii="Verdana" w:hAnsi="Verdana"/>
          <w:sz w:val="20"/>
        </w:rPr>
        <w:t>Base Level</w:t>
      </w:r>
      <w:r w:rsidRPr="00616469">
        <w:rPr>
          <w:rFonts w:ascii="Verdana" w:hAnsi="Verdana"/>
          <w:sz w:val="20"/>
        </w:rPr>
        <w:t>)</w:t>
      </w:r>
    </w:p>
    <w:p w:rsidR="00AD7BA5" w:rsidRPr="00616469" w:rsidRDefault="00AD7BA5" w:rsidP="005E71C7">
      <w:pPr>
        <w:numPr>
          <w:ilvl w:val="0"/>
          <w:numId w:val="28"/>
        </w:numPr>
        <w:rPr>
          <w:rFonts w:ascii="Verdana" w:hAnsi="Verdana"/>
          <w:sz w:val="20"/>
        </w:rPr>
      </w:pPr>
      <w:r w:rsidRPr="00616469">
        <w:rPr>
          <w:rFonts w:ascii="Verdana" w:hAnsi="Verdana"/>
          <w:sz w:val="20"/>
        </w:rPr>
        <w:t>Evaluative Visit is set to ‘N’ (No)</w:t>
      </w:r>
    </w:p>
    <w:p w:rsidR="005E71C7" w:rsidRPr="00616469" w:rsidRDefault="005E71C7" w:rsidP="005E71C7">
      <w:pPr>
        <w:ind w:left="360"/>
        <w:rPr>
          <w:rFonts w:ascii="Verdana" w:hAnsi="Verdana"/>
          <w:sz w:val="20"/>
        </w:rPr>
      </w:pPr>
    </w:p>
    <w:p w:rsidR="005E71C7" w:rsidRPr="00616469" w:rsidRDefault="00CC0D41" w:rsidP="005E71C7">
      <w:pPr>
        <w:rPr>
          <w:rFonts w:ascii="Verdana" w:hAnsi="Verdana"/>
          <w:sz w:val="20"/>
        </w:rPr>
      </w:pPr>
      <w:r w:rsidRPr="00616469">
        <w:rPr>
          <w:rFonts w:ascii="Verdana" w:hAnsi="Verdana"/>
          <w:sz w:val="20"/>
        </w:rPr>
        <w:br w:type="page"/>
      </w:r>
    </w:p>
    <w:p w:rsidR="005E71C7" w:rsidRPr="00616469" w:rsidRDefault="005E71C7" w:rsidP="005316BF">
      <w:pPr>
        <w:jc w:val="center"/>
        <w:rPr>
          <w:rFonts w:ascii="Verdana" w:hAnsi="Verdana"/>
          <w:b/>
          <w:sz w:val="20"/>
        </w:rPr>
      </w:pPr>
      <w:r w:rsidRPr="00616469">
        <w:rPr>
          <w:rFonts w:ascii="Verdana" w:hAnsi="Verdana"/>
          <w:b/>
          <w:sz w:val="20"/>
        </w:rPr>
        <w:lastRenderedPageBreak/>
        <w:t>MDR Direct Care CAPER CPT Format Fields</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1620"/>
        <w:gridCol w:w="5592"/>
      </w:tblGrid>
      <w:tr w:rsidR="005E71C7" w:rsidRPr="00616469" w:rsidTr="005E71C7">
        <w:trPr>
          <w:cantSplit/>
          <w:trHeight w:val="288"/>
          <w:tblHeader/>
          <w:jc w:val="center"/>
        </w:trPr>
        <w:tc>
          <w:tcPr>
            <w:tcW w:w="1813" w:type="dxa"/>
            <w:shd w:val="clear" w:color="auto" w:fill="CCCCCC"/>
            <w:vAlign w:val="center"/>
          </w:tcPr>
          <w:p w:rsidR="005E71C7" w:rsidRPr="00616469" w:rsidRDefault="005E71C7" w:rsidP="005E71C7">
            <w:pPr>
              <w:rPr>
                <w:rFonts w:ascii="Verdana" w:hAnsi="Verdana"/>
                <w:b/>
                <w:sz w:val="18"/>
                <w:szCs w:val="18"/>
              </w:rPr>
            </w:pPr>
            <w:r w:rsidRPr="00616469">
              <w:rPr>
                <w:rFonts w:ascii="Verdana" w:hAnsi="Verdana"/>
                <w:b/>
                <w:sz w:val="18"/>
                <w:szCs w:val="18"/>
              </w:rPr>
              <w:t>Variable Name</w:t>
            </w:r>
          </w:p>
        </w:tc>
        <w:tc>
          <w:tcPr>
            <w:tcW w:w="1620" w:type="dxa"/>
            <w:shd w:val="clear" w:color="auto" w:fill="CCCCCC"/>
            <w:vAlign w:val="center"/>
          </w:tcPr>
          <w:p w:rsidR="005E71C7" w:rsidRPr="00616469" w:rsidRDefault="005E71C7" w:rsidP="005E71C7">
            <w:pPr>
              <w:jc w:val="center"/>
              <w:rPr>
                <w:rFonts w:ascii="Verdana" w:hAnsi="Verdana"/>
                <w:b/>
                <w:sz w:val="18"/>
                <w:szCs w:val="18"/>
              </w:rPr>
            </w:pPr>
            <w:r w:rsidRPr="00616469">
              <w:rPr>
                <w:rFonts w:ascii="Verdana" w:hAnsi="Verdana"/>
                <w:b/>
                <w:sz w:val="18"/>
                <w:szCs w:val="18"/>
              </w:rPr>
              <w:t>Format</w:t>
            </w:r>
          </w:p>
        </w:tc>
        <w:tc>
          <w:tcPr>
            <w:tcW w:w="5592" w:type="dxa"/>
            <w:shd w:val="clear" w:color="auto" w:fill="CCCCCC"/>
            <w:vAlign w:val="center"/>
          </w:tcPr>
          <w:p w:rsidR="005E71C7" w:rsidRPr="00616469" w:rsidRDefault="005E71C7" w:rsidP="005E71C7">
            <w:pPr>
              <w:jc w:val="center"/>
              <w:rPr>
                <w:rFonts w:ascii="Verdana" w:hAnsi="Verdana"/>
                <w:b/>
                <w:sz w:val="18"/>
                <w:szCs w:val="18"/>
              </w:rPr>
            </w:pPr>
            <w:r w:rsidRPr="00616469">
              <w:rPr>
                <w:rFonts w:ascii="Verdana" w:hAnsi="Verdana"/>
                <w:b/>
                <w:sz w:val="18"/>
                <w:szCs w:val="18"/>
              </w:rPr>
              <w:t>Definition/Derivation</w:t>
            </w:r>
          </w:p>
        </w:tc>
      </w:tr>
      <w:tr w:rsidR="005E71C7" w:rsidRPr="00616469" w:rsidTr="005E71C7">
        <w:trPr>
          <w:cantSplit/>
          <w:trHeight w:val="288"/>
          <w:jc w:val="center"/>
        </w:trPr>
        <w:tc>
          <w:tcPr>
            <w:tcW w:w="1813" w:type="dxa"/>
            <w:tcBorders>
              <w:bottom w:val="single" w:sz="4" w:space="0" w:color="auto"/>
            </w:tcBorders>
            <w:vAlign w:val="center"/>
          </w:tcPr>
          <w:p w:rsidR="005E71C7" w:rsidRPr="00616469" w:rsidRDefault="005E71C7" w:rsidP="005E71C7">
            <w:pPr>
              <w:rPr>
                <w:rFonts w:ascii="Verdana" w:hAnsi="Verdana"/>
                <w:sz w:val="18"/>
                <w:szCs w:val="18"/>
              </w:rPr>
            </w:pPr>
            <w:r w:rsidRPr="00616469">
              <w:rPr>
                <w:rFonts w:ascii="Verdana" w:hAnsi="Verdana"/>
                <w:sz w:val="18"/>
                <w:szCs w:val="18"/>
              </w:rPr>
              <w:t>fmtname</w:t>
            </w:r>
          </w:p>
        </w:tc>
        <w:tc>
          <w:tcPr>
            <w:tcW w:w="1620" w:type="dxa"/>
            <w:tcBorders>
              <w:bottom w:val="single" w:sz="4" w:space="0" w:color="auto"/>
            </w:tcBorders>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Char(7)</w:t>
            </w:r>
          </w:p>
        </w:tc>
        <w:tc>
          <w:tcPr>
            <w:tcW w:w="5592" w:type="dxa"/>
            <w:tcBorders>
              <w:bottom w:val="single" w:sz="4" w:space="0" w:color="auto"/>
            </w:tcBorders>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tcBorders>
              <w:bottom w:val="single" w:sz="4" w:space="0" w:color="auto"/>
            </w:tcBorders>
            <w:vAlign w:val="center"/>
          </w:tcPr>
          <w:p w:rsidR="005E71C7" w:rsidRPr="00616469" w:rsidRDefault="005E71C7" w:rsidP="005E71C7">
            <w:pPr>
              <w:rPr>
                <w:rFonts w:ascii="Verdana" w:hAnsi="Verdana"/>
                <w:sz w:val="18"/>
                <w:szCs w:val="18"/>
              </w:rPr>
            </w:pPr>
            <w:r w:rsidRPr="00616469">
              <w:rPr>
                <w:rFonts w:ascii="Verdana" w:hAnsi="Verdana"/>
                <w:sz w:val="18"/>
                <w:szCs w:val="18"/>
              </w:rPr>
              <w:t>PROC</w:t>
            </w:r>
          </w:p>
        </w:tc>
        <w:tc>
          <w:tcPr>
            <w:tcW w:w="1620" w:type="dxa"/>
            <w:tcBorders>
              <w:bottom w:val="single" w:sz="4" w:space="0" w:color="auto"/>
            </w:tcBorders>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Char(5)</w:t>
            </w:r>
          </w:p>
        </w:tc>
        <w:tc>
          <w:tcPr>
            <w:tcW w:w="5592" w:type="dxa"/>
            <w:tcBorders>
              <w:bottom w:val="single" w:sz="4" w:space="0" w:color="auto"/>
            </w:tcBorders>
            <w:vAlign w:val="center"/>
          </w:tcPr>
          <w:p w:rsidR="005E71C7" w:rsidRPr="00616469" w:rsidRDefault="005E71C7" w:rsidP="005E71C7">
            <w:pPr>
              <w:rPr>
                <w:rFonts w:ascii="Verdana" w:hAnsi="Verdana"/>
                <w:sz w:val="18"/>
                <w:szCs w:val="18"/>
              </w:rPr>
            </w:pPr>
          </w:p>
        </w:tc>
      </w:tr>
      <w:tr w:rsidR="005E71C7" w:rsidRPr="00616469" w:rsidTr="005E71C7">
        <w:trPr>
          <w:cantSplit/>
          <w:trHeight w:val="288"/>
          <w:jc w:val="center"/>
        </w:trPr>
        <w:tc>
          <w:tcPr>
            <w:tcW w:w="1813" w:type="dxa"/>
            <w:tcBorders>
              <w:bottom w:val="single" w:sz="4" w:space="0" w:color="auto"/>
            </w:tcBorders>
            <w:vAlign w:val="center"/>
          </w:tcPr>
          <w:p w:rsidR="005E71C7" w:rsidRPr="00616469" w:rsidRDefault="005E71C7" w:rsidP="005E71C7">
            <w:pPr>
              <w:rPr>
                <w:rFonts w:ascii="Verdana" w:hAnsi="Verdana"/>
                <w:sz w:val="18"/>
                <w:szCs w:val="18"/>
              </w:rPr>
            </w:pPr>
            <w:r w:rsidRPr="00616469">
              <w:rPr>
                <w:rFonts w:ascii="Verdana" w:hAnsi="Verdana"/>
                <w:sz w:val="18"/>
                <w:szCs w:val="18"/>
              </w:rPr>
              <w:t>PROC/MOD</w:t>
            </w:r>
          </w:p>
        </w:tc>
        <w:tc>
          <w:tcPr>
            <w:tcW w:w="1620" w:type="dxa"/>
            <w:tcBorders>
              <w:bottom w:val="single" w:sz="4" w:space="0" w:color="auto"/>
            </w:tcBorders>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Char(7)</w:t>
            </w:r>
          </w:p>
        </w:tc>
        <w:tc>
          <w:tcPr>
            <w:tcW w:w="5592" w:type="dxa"/>
            <w:tcBorders>
              <w:bottom w:val="single" w:sz="4" w:space="0" w:color="auto"/>
            </w:tcBorders>
            <w:vAlign w:val="center"/>
          </w:tcPr>
          <w:p w:rsidR="005E71C7" w:rsidRPr="00616469" w:rsidRDefault="005E71C7" w:rsidP="005E71C7">
            <w:pPr>
              <w:rPr>
                <w:rFonts w:ascii="Verdana" w:hAnsi="Verdana"/>
                <w:sz w:val="18"/>
                <w:szCs w:val="18"/>
              </w:rPr>
            </w:pPr>
            <w:r w:rsidRPr="00616469">
              <w:rPr>
                <w:rFonts w:ascii="Verdana" w:hAnsi="Verdana"/>
                <w:sz w:val="18"/>
                <w:szCs w:val="18"/>
              </w:rPr>
              <w:t>=PROC||MOD</w:t>
            </w: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WORKDC</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NNN.NN</w:t>
            </w:r>
          </w:p>
        </w:tc>
        <w:tc>
          <w:tcPr>
            <w:tcW w:w="5592" w:type="dxa"/>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PEXPFADC</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NNN.NN</w:t>
            </w:r>
          </w:p>
        </w:tc>
        <w:tc>
          <w:tcPr>
            <w:tcW w:w="5592" w:type="dxa"/>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PEXPNFDC</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NNN.NN</w:t>
            </w:r>
          </w:p>
        </w:tc>
        <w:tc>
          <w:tcPr>
            <w:tcW w:w="5592" w:type="dxa"/>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MALEXPDC</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NNN.NN</w:t>
            </w:r>
          </w:p>
        </w:tc>
        <w:tc>
          <w:tcPr>
            <w:tcW w:w="5592" w:type="dxa"/>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UOSLIM</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NNN</w:t>
            </w:r>
          </w:p>
        </w:tc>
        <w:tc>
          <w:tcPr>
            <w:tcW w:w="5592" w:type="dxa"/>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UOSSUB</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NNN</w:t>
            </w:r>
          </w:p>
        </w:tc>
        <w:tc>
          <w:tcPr>
            <w:tcW w:w="5592" w:type="dxa"/>
            <w:vAlign w:val="center"/>
          </w:tcPr>
          <w:p w:rsidR="005E71C7" w:rsidRPr="00616469" w:rsidRDefault="005E71C7" w:rsidP="005E71C7">
            <w:pPr>
              <w:rPr>
                <w:rFonts w:ascii="Verdana" w:hAnsi="Verdana"/>
                <w:sz w:val="18"/>
                <w:szCs w:val="18"/>
              </w:rPr>
            </w:pPr>
            <w:r w:rsidRPr="00616469">
              <w:rPr>
                <w:rFonts w:ascii="Verdana" w:hAnsi="Verdana"/>
                <w:sz w:val="18"/>
                <w:szCs w:val="18"/>
              </w:rPr>
              <w:t>If UOSLIM &gt;0 then UOSSUB must contain a positive value less than or equal to UOSLIM (0 &lt; UOSSUB &lt;= UOSLIM)</w:t>
            </w: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PSI</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w:t>
            </w:r>
            <w:r w:rsidR="002D0C87" w:rsidRPr="00616469">
              <w:rPr>
                <w:rFonts w:ascii="Verdana" w:hAnsi="Verdana"/>
                <w:sz w:val="18"/>
                <w:szCs w:val="18"/>
              </w:rPr>
              <w:t>2</w:t>
            </w:r>
            <w:r w:rsidRPr="00616469">
              <w:rPr>
                <w:rFonts w:ascii="Verdana" w:hAnsi="Verdana"/>
                <w:sz w:val="18"/>
                <w:szCs w:val="18"/>
              </w:rPr>
              <w:t>)</w:t>
            </w:r>
          </w:p>
        </w:tc>
        <w:tc>
          <w:tcPr>
            <w:tcW w:w="5592" w:type="dxa"/>
            <w:vAlign w:val="center"/>
          </w:tcPr>
          <w:p w:rsidR="005E71C7" w:rsidRPr="00616469" w:rsidRDefault="005E71C7" w:rsidP="005E71C7">
            <w:pPr>
              <w:rPr>
                <w:rFonts w:ascii="Verdana" w:hAnsi="Verdana"/>
                <w:sz w:val="18"/>
                <w:szCs w:val="18"/>
              </w:rPr>
            </w:pPr>
            <w:r w:rsidRPr="00616469">
              <w:rPr>
                <w:rFonts w:ascii="Verdana" w:hAnsi="Verdana"/>
                <w:sz w:val="18"/>
                <w:szCs w:val="18"/>
              </w:rPr>
              <w:t xml:space="preserve">Not in active use, retained for reference use. </w:t>
            </w: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 xml:space="preserve">ASC </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Char(2)</w:t>
            </w:r>
          </w:p>
        </w:tc>
        <w:tc>
          <w:tcPr>
            <w:tcW w:w="5592" w:type="dxa"/>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BILATERAL</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Char(1)</w:t>
            </w:r>
          </w:p>
        </w:tc>
        <w:tc>
          <w:tcPr>
            <w:tcW w:w="5592" w:type="dxa"/>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NURSE</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Char(1)</w:t>
            </w:r>
          </w:p>
        </w:tc>
        <w:tc>
          <w:tcPr>
            <w:tcW w:w="5592" w:type="dxa"/>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SURG</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Char(1)</w:t>
            </w:r>
          </w:p>
        </w:tc>
        <w:tc>
          <w:tcPr>
            <w:tcW w:w="5592" w:type="dxa"/>
            <w:vAlign w:val="center"/>
          </w:tcPr>
          <w:p w:rsidR="005E71C7" w:rsidRPr="00616469" w:rsidRDefault="00F7179D" w:rsidP="005E71C7">
            <w:pPr>
              <w:rPr>
                <w:rFonts w:ascii="Verdana" w:hAnsi="Verdana"/>
                <w:sz w:val="18"/>
                <w:szCs w:val="18"/>
              </w:rPr>
            </w:pPr>
            <w:r w:rsidRPr="00616469">
              <w:rPr>
                <w:rFonts w:ascii="Verdana" w:hAnsi="Verdana"/>
                <w:sz w:val="18"/>
                <w:szCs w:val="18"/>
              </w:rPr>
              <w:t>See Appendix A</w:t>
            </w: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MEDSTAT</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Char(1)</w:t>
            </w:r>
          </w:p>
        </w:tc>
        <w:tc>
          <w:tcPr>
            <w:tcW w:w="5592" w:type="dxa"/>
            <w:vAlign w:val="center"/>
          </w:tcPr>
          <w:p w:rsidR="005E71C7" w:rsidRPr="00616469" w:rsidRDefault="005E71C7" w:rsidP="005E71C7">
            <w:pPr>
              <w:jc w:val="center"/>
              <w:rPr>
                <w:rFonts w:ascii="Verdana" w:hAnsi="Verdana"/>
                <w:sz w:val="18"/>
                <w:szCs w:val="18"/>
              </w:rPr>
            </w:pPr>
          </w:p>
        </w:tc>
      </w:tr>
      <w:tr w:rsidR="005E71C7" w:rsidRPr="00616469" w:rsidTr="005E71C7">
        <w:trPr>
          <w:cantSplit/>
          <w:trHeight w:val="288"/>
          <w:jc w:val="center"/>
        </w:trPr>
        <w:tc>
          <w:tcPr>
            <w:tcW w:w="1813" w:type="dxa"/>
            <w:vAlign w:val="center"/>
          </w:tcPr>
          <w:p w:rsidR="005E71C7" w:rsidRPr="00616469" w:rsidRDefault="005E71C7" w:rsidP="005E71C7">
            <w:pPr>
              <w:rPr>
                <w:rFonts w:ascii="Verdana" w:hAnsi="Verdana"/>
                <w:sz w:val="18"/>
                <w:szCs w:val="18"/>
              </w:rPr>
            </w:pPr>
            <w:r w:rsidRPr="00616469">
              <w:rPr>
                <w:rFonts w:ascii="Verdana" w:hAnsi="Verdana"/>
                <w:sz w:val="18"/>
                <w:szCs w:val="18"/>
              </w:rPr>
              <w:t>MODMATCH</w:t>
            </w:r>
          </w:p>
        </w:tc>
        <w:tc>
          <w:tcPr>
            <w:tcW w:w="1620" w:type="dxa"/>
            <w:vAlign w:val="center"/>
          </w:tcPr>
          <w:p w:rsidR="005E71C7" w:rsidRPr="00616469" w:rsidRDefault="005E71C7" w:rsidP="005E71C7">
            <w:pPr>
              <w:jc w:val="center"/>
              <w:rPr>
                <w:rFonts w:ascii="Verdana" w:hAnsi="Verdana"/>
                <w:sz w:val="18"/>
                <w:szCs w:val="18"/>
              </w:rPr>
            </w:pPr>
            <w:r w:rsidRPr="00616469">
              <w:rPr>
                <w:rFonts w:ascii="Verdana" w:hAnsi="Verdana"/>
                <w:sz w:val="18"/>
                <w:szCs w:val="18"/>
              </w:rPr>
              <w:t>Char(1)</w:t>
            </w:r>
          </w:p>
        </w:tc>
        <w:tc>
          <w:tcPr>
            <w:tcW w:w="5592" w:type="dxa"/>
            <w:vAlign w:val="center"/>
          </w:tcPr>
          <w:p w:rsidR="005E71C7" w:rsidRPr="00616469" w:rsidRDefault="005E71C7" w:rsidP="005E71C7">
            <w:pPr>
              <w:rPr>
                <w:rFonts w:ascii="Verdana" w:hAnsi="Verdana"/>
                <w:sz w:val="18"/>
                <w:szCs w:val="18"/>
              </w:rPr>
            </w:pPr>
            <w:r w:rsidRPr="00616469">
              <w:rPr>
                <w:rFonts w:ascii="Verdana" w:hAnsi="Verdana"/>
                <w:sz w:val="18"/>
                <w:szCs w:val="18"/>
              </w:rPr>
              <w:t>See Appendix A</w:t>
            </w:r>
          </w:p>
        </w:tc>
      </w:tr>
      <w:tr w:rsidR="00AD7BA5" w:rsidRPr="00616469" w:rsidTr="005E71C7">
        <w:trPr>
          <w:cantSplit/>
          <w:trHeight w:val="288"/>
          <w:jc w:val="center"/>
        </w:trPr>
        <w:tc>
          <w:tcPr>
            <w:tcW w:w="1813" w:type="dxa"/>
            <w:vAlign w:val="center"/>
          </w:tcPr>
          <w:p w:rsidR="00AD7BA5" w:rsidRPr="00616469" w:rsidRDefault="00AD7BA5" w:rsidP="005E71C7">
            <w:pPr>
              <w:rPr>
                <w:rFonts w:ascii="Verdana" w:hAnsi="Verdana"/>
                <w:sz w:val="18"/>
                <w:szCs w:val="18"/>
              </w:rPr>
            </w:pPr>
            <w:r w:rsidRPr="00616469">
              <w:rPr>
                <w:rFonts w:ascii="Verdana" w:hAnsi="Verdana"/>
                <w:sz w:val="18"/>
                <w:szCs w:val="18"/>
              </w:rPr>
              <w:t>EVALVISFLG</w:t>
            </w:r>
          </w:p>
        </w:tc>
        <w:tc>
          <w:tcPr>
            <w:tcW w:w="1620" w:type="dxa"/>
            <w:vAlign w:val="center"/>
          </w:tcPr>
          <w:p w:rsidR="00AD7BA5" w:rsidRPr="00616469" w:rsidRDefault="00AD7BA5" w:rsidP="005E71C7">
            <w:pPr>
              <w:jc w:val="center"/>
              <w:rPr>
                <w:rFonts w:ascii="Verdana" w:hAnsi="Verdana"/>
                <w:sz w:val="18"/>
                <w:szCs w:val="18"/>
              </w:rPr>
            </w:pPr>
            <w:r w:rsidRPr="00616469">
              <w:rPr>
                <w:rFonts w:ascii="Verdana" w:hAnsi="Verdana"/>
                <w:sz w:val="18"/>
                <w:szCs w:val="18"/>
              </w:rPr>
              <w:t>Char(1)</w:t>
            </w:r>
          </w:p>
        </w:tc>
        <w:tc>
          <w:tcPr>
            <w:tcW w:w="5592" w:type="dxa"/>
            <w:vAlign w:val="center"/>
          </w:tcPr>
          <w:p w:rsidR="00AD7BA5" w:rsidRPr="00616469" w:rsidRDefault="00AD7BA5" w:rsidP="005E71C7">
            <w:pPr>
              <w:rPr>
                <w:rFonts w:ascii="Verdana" w:hAnsi="Verdana"/>
                <w:sz w:val="18"/>
                <w:szCs w:val="18"/>
              </w:rPr>
            </w:pPr>
          </w:p>
        </w:tc>
      </w:tr>
    </w:tbl>
    <w:p w:rsidR="005E71C7" w:rsidRPr="00616469" w:rsidRDefault="005E71C7" w:rsidP="005E71C7">
      <w:pPr>
        <w:rPr>
          <w:rFonts w:ascii="Verdana" w:hAnsi="Verdana"/>
          <w:sz w:val="20"/>
        </w:rPr>
      </w:pPr>
    </w:p>
    <w:p w:rsidR="005E71C7" w:rsidRPr="00616469" w:rsidRDefault="005E71C7">
      <w:pPr>
        <w:rPr>
          <w:rFonts w:ascii="Verdana" w:hAnsi="Verdana"/>
          <w:sz w:val="20"/>
        </w:rPr>
        <w:sectPr w:rsidR="005E71C7" w:rsidRPr="00616469" w:rsidSect="007B76D2">
          <w:pgSz w:w="12240" w:h="15840"/>
          <w:pgMar w:top="1440" w:right="1440" w:bottom="1440" w:left="1440" w:header="720" w:footer="720" w:gutter="0"/>
          <w:pgNumType w:start="0"/>
          <w:cols w:space="720"/>
        </w:sectPr>
      </w:pPr>
    </w:p>
    <w:p w:rsidR="008C41C2" w:rsidRPr="00616469" w:rsidRDefault="008C41C2" w:rsidP="007B67C1">
      <w:pPr>
        <w:jc w:val="center"/>
        <w:rPr>
          <w:rFonts w:ascii="Verdana" w:hAnsi="Verdana"/>
          <w:b/>
          <w:sz w:val="20"/>
        </w:rPr>
      </w:pPr>
      <w:r w:rsidRPr="00616469">
        <w:rPr>
          <w:rFonts w:ascii="Verdana" w:hAnsi="Verdana"/>
          <w:b/>
          <w:sz w:val="20"/>
        </w:rPr>
        <w:lastRenderedPageBreak/>
        <w:t xml:space="preserve">Appendix </w:t>
      </w:r>
      <w:r w:rsidR="005E71C7" w:rsidRPr="00616469">
        <w:rPr>
          <w:rFonts w:ascii="Verdana" w:hAnsi="Verdana"/>
          <w:b/>
          <w:sz w:val="20"/>
        </w:rPr>
        <w:t>C</w:t>
      </w:r>
      <w:r w:rsidRPr="00616469">
        <w:rPr>
          <w:rFonts w:ascii="Verdana" w:hAnsi="Verdana"/>
          <w:b/>
          <w:sz w:val="20"/>
        </w:rPr>
        <w:t>:  MDR Purchased Care</w:t>
      </w:r>
      <w:r w:rsidR="00A36E0E" w:rsidRPr="00616469">
        <w:rPr>
          <w:rFonts w:ascii="Verdana" w:hAnsi="Verdana"/>
          <w:b/>
          <w:sz w:val="20"/>
        </w:rPr>
        <w:t xml:space="preserve"> (TED)</w:t>
      </w:r>
      <w:r w:rsidRPr="00616469">
        <w:rPr>
          <w:rFonts w:ascii="Verdana" w:hAnsi="Verdana"/>
          <w:b/>
          <w:sz w:val="20"/>
        </w:rPr>
        <w:t xml:space="preserve"> CPT Table Layout</w:t>
      </w:r>
    </w:p>
    <w:p w:rsidR="008C41C2" w:rsidRPr="00616469" w:rsidRDefault="008C41C2">
      <w:pPr>
        <w:rPr>
          <w:rFonts w:ascii="Verdana" w:hAnsi="Verdana"/>
          <w:sz w:val="20"/>
        </w:rPr>
      </w:pPr>
    </w:p>
    <w:p w:rsidR="000F4360" w:rsidRPr="00616469" w:rsidRDefault="000F4360" w:rsidP="000F4360">
      <w:pPr>
        <w:rPr>
          <w:rFonts w:ascii="Verdana" w:hAnsi="Verdana"/>
          <w:sz w:val="20"/>
        </w:rPr>
      </w:pPr>
      <w:r w:rsidRPr="00616469">
        <w:rPr>
          <w:rFonts w:ascii="Verdana" w:hAnsi="Verdana"/>
          <w:sz w:val="20"/>
        </w:rPr>
        <w:t xml:space="preserve">The MDR Master CPT Table is the source of all </w:t>
      </w:r>
      <w:r w:rsidR="00D23DEB" w:rsidRPr="00616469">
        <w:rPr>
          <w:rFonts w:ascii="Verdana" w:hAnsi="Verdana"/>
          <w:sz w:val="20"/>
        </w:rPr>
        <w:t>v</w:t>
      </w:r>
      <w:r w:rsidRPr="00616469">
        <w:rPr>
          <w:rFonts w:ascii="Verdana" w:hAnsi="Verdana"/>
          <w:sz w:val="20"/>
        </w:rPr>
        <w:t xml:space="preserve">alues for the Purchased Care CPT Table.  The Purchased Care CPT table </w:t>
      </w:r>
      <w:r w:rsidR="00A36E0E" w:rsidRPr="00616469">
        <w:rPr>
          <w:rFonts w:ascii="Verdana" w:hAnsi="Verdana"/>
          <w:sz w:val="20"/>
        </w:rPr>
        <w:t xml:space="preserve">takes the form of </w:t>
      </w:r>
      <w:r w:rsidRPr="00616469">
        <w:rPr>
          <w:rFonts w:ascii="Verdana" w:hAnsi="Verdana"/>
          <w:sz w:val="20"/>
        </w:rPr>
        <w:t>a SAS Proc Format file</w:t>
      </w:r>
      <w:r w:rsidR="00A36E0E" w:rsidRPr="00616469">
        <w:rPr>
          <w:rFonts w:ascii="Verdana" w:hAnsi="Verdana"/>
          <w:sz w:val="20"/>
        </w:rPr>
        <w:t xml:space="preserve"> and includes only the applicable fields as described in the table in Section IV above.</w:t>
      </w:r>
      <w:r w:rsidRPr="00616469">
        <w:rPr>
          <w:rFonts w:ascii="Verdana" w:hAnsi="Verdana"/>
          <w:sz w:val="20"/>
        </w:rPr>
        <w:t xml:space="preserve">  The key </w:t>
      </w:r>
      <w:r w:rsidR="00A36E0E" w:rsidRPr="00616469">
        <w:rPr>
          <w:rFonts w:ascii="Verdana" w:hAnsi="Verdana"/>
          <w:sz w:val="20"/>
        </w:rPr>
        <w:t xml:space="preserve">for matching rows to Purchased Care data </w:t>
      </w:r>
      <w:r w:rsidRPr="00616469">
        <w:rPr>
          <w:rFonts w:ascii="Verdana" w:hAnsi="Verdana"/>
          <w:sz w:val="20"/>
        </w:rPr>
        <w:t xml:space="preserve">is </w:t>
      </w:r>
      <w:r w:rsidR="00A36E0E" w:rsidRPr="00616469">
        <w:rPr>
          <w:rFonts w:ascii="Verdana" w:hAnsi="Verdana"/>
          <w:sz w:val="20"/>
        </w:rPr>
        <w:t>CPT</w:t>
      </w:r>
      <w:r w:rsidRPr="00616469">
        <w:rPr>
          <w:rFonts w:ascii="Verdana" w:hAnsi="Verdana"/>
          <w:sz w:val="20"/>
        </w:rPr>
        <w:t>||</w:t>
      </w:r>
      <w:r w:rsidR="00A36E0E" w:rsidRPr="00616469">
        <w:rPr>
          <w:rFonts w:ascii="Verdana" w:hAnsi="Verdana"/>
          <w:sz w:val="20"/>
        </w:rPr>
        <w:t>M</w:t>
      </w:r>
      <w:r w:rsidRPr="00616469">
        <w:rPr>
          <w:rFonts w:ascii="Verdana" w:hAnsi="Verdana"/>
          <w:sz w:val="20"/>
        </w:rPr>
        <w:t>odifier</w:t>
      </w:r>
      <w:r w:rsidR="00A36E0E" w:rsidRPr="00616469">
        <w:rPr>
          <w:rFonts w:ascii="Verdana" w:hAnsi="Verdana"/>
          <w:sz w:val="20"/>
        </w:rPr>
        <w:t xml:space="preserve">. </w:t>
      </w:r>
    </w:p>
    <w:p w:rsidR="000F4360" w:rsidRPr="00616469" w:rsidRDefault="000F4360" w:rsidP="000F4360">
      <w:pPr>
        <w:rPr>
          <w:rFonts w:ascii="Verdana" w:hAnsi="Verdana"/>
          <w:sz w:val="20"/>
        </w:rPr>
      </w:pPr>
    </w:p>
    <w:p w:rsidR="00D23DEB" w:rsidRPr="00616469" w:rsidRDefault="00D23DEB" w:rsidP="00D23DEB">
      <w:pPr>
        <w:rPr>
          <w:rFonts w:ascii="Verdana" w:hAnsi="Verdana"/>
          <w:sz w:val="20"/>
        </w:rPr>
      </w:pPr>
      <w:r w:rsidRPr="00616469">
        <w:rPr>
          <w:rFonts w:ascii="Verdana" w:hAnsi="Verdana"/>
          <w:sz w:val="20"/>
        </w:rPr>
        <w:t>The table below shows the format layout.  The first line in the Format File is the statement “proc format”.  The format value is $PRVU</w:t>
      </w:r>
      <w:r w:rsidRPr="00616469">
        <w:rPr>
          <w:rFonts w:ascii="Verdana" w:hAnsi="Verdana"/>
          <w:i/>
          <w:sz w:val="20"/>
        </w:rPr>
        <w:t>yy</w:t>
      </w:r>
      <w:r w:rsidRPr="00616469">
        <w:rPr>
          <w:rFonts w:ascii="Verdana" w:hAnsi="Verdana"/>
          <w:sz w:val="20"/>
        </w:rPr>
        <w:t xml:space="preserve">A, where </w:t>
      </w:r>
      <w:r w:rsidRPr="00616469">
        <w:rPr>
          <w:rFonts w:ascii="Verdana" w:hAnsi="Verdana"/>
          <w:i/>
          <w:sz w:val="20"/>
        </w:rPr>
        <w:t>yy</w:t>
      </w:r>
      <w:r w:rsidRPr="00616469">
        <w:rPr>
          <w:rFonts w:ascii="Verdana" w:hAnsi="Verdana"/>
          <w:sz w:val="20"/>
        </w:rPr>
        <w:t xml:space="preserve"> represents the calendar year of the CPT||Modifier mapping keys.  Each line thereafter consists of the CPT||Modifier and a concatenated string containing the following values, in order:</w:t>
      </w:r>
    </w:p>
    <w:p w:rsidR="00D23DEB" w:rsidRPr="00616469" w:rsidRDefault="00D23DEB" w:rsidP="00D23DEB">
      <w:pPr>
        <w:rPr>
          <w:rFonts w:ascii="Verdana" w:hAnsi="Verdana"/>
          <w:sz w:val="20"/>
        </w:rPr>
      </w:pPr>
    </w:p>
    <w:p w:rsidR="00D23DEB" w:rsidRPr="00616469" w:rsidRDefault="00D23DEB" w:rsidP="005316BF">
      <w:pPr>
        <w:jc w:val="center"/>
        <w:rPr>
          <w:rFonts w:ascii="Verdana" w:hAnsi="Verdana"/>
          <w:b/>
          <w:sz w:val="20"/>
        </w:rPr>
      </w:pPr>
      <w:r w:rsidRPr="00616469">
        <w:rPr>
          <w:rFonts w:ascii="Verdana" w:hAnsi="Verdana"/>
          <w:b/>
          <w:sz w:val="20"/>
        </w:rPr>
        <w:t>MDR Purchased Care CPT Format Table</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8"/>
        <w:gridCol w:w="1266"/>
        <w:gridCol w:w="1080"/>
        <w:gridCol w:w="972"/>
      </w:tblGrid>
      <w:tr w:rsidR="009608AF" w:rsidRPr="00616469" w:rsidTr="00DB78F5">
        <w:trPr>
          <w:cantSplit/>
          <w:trHeight w:val="433"/>
          <w:tblHeader/>
          <w:jc w:val="center"/>
        </w:trPr>
        <w:tc>
          <w:tcPr>
            <w:tcW w:w="5118" w:type="dxa"/>
            <w:shd w:val="clear" w:color="auto" w:fill="CCCCCC"/>
            <w:vAlign w:val="center"/>
          </w:tcPr>
          <w:p w:rsidR="009608AF" w:rsidRPr="00616469" w:rsidRDefault="00A36E0E" w:rsidP="00DB78F5">
            <w:pPr>
              <w:jc w:val="center"/>
              <w:rPr>
                <w:rFonts w:ascii="Verdana" w:hAnsi="Verdana"/>
                <w:b/>
                <w:sz w:val="18"/>
                <w:szCs w:val="18"/>
              </w:rPr>
            </w:pPr>
            <w:r w:rsidRPr="00616469">
              <w:rPr>
                <w:rFonts w:ascii="Verdana" w:hAnsi="Verdana"/>
                <w:b/>
                <w:sz w:val="18"/>
                <w:szCs w:val="18"/>
              </w:rPr>
              <w:t>Field</w:t>
            </w:r>
          </w:p>
        </w:tc>
        <w:tc>
          <w:tcPr>
            <w:tcW w:w="1266" w:type="dxa"/>
            <w:shd w:val="clear" w:color="auto" w:fill="CCCCCC"/>
            <w:vAlign w:val="center"/>
          </w:tcPr>
          <w:p w:rsidR="009608AF" w:rsidRPr="00616469" w:rsidRDefault="009608AF" w:rsidP="00DB78F5">
            <w:pPr>
              <w:jc w:val="center"/>
              <w:rPr>
                <w:rFonts w:ascii="Verdana" w:hAnsi="Verdana"/>
                <w:b/>
                <w:sz w:val="18"/>
                <w:szCs w:val="18"/>
              </w:rPr>
            </w:pPr>
            <w:r w:rsidRPr="00616469">
              <w:rPr>
                <w:rFonts w:ascii="Verdana" w:hAnsi="Verdana"/>
                <w:b/>
                <w:sz w:val="18"/>
                <w:szCs w:val="18"/>
              </w:rPr>
              <w:t>Format</w:t>
            </w:r>
          </w:p>
        </w:tc>
        <w:tc>
          <w:tcPr>
            <w:tcW w:w="1080" w:type="dxa"/>
            <w:shd w:val="clear" w:color="auto" w:fill="C0C0C0"/>
            <w:vAlign w:val="center"/>
          </w:tcPr>
          <w:p w:rsidR="009608AF" w:rsidRPr="00616469" w:rsidRDefault="009608AF" w:rsidP="00DB78F5">
            <w:pPr>
              <w:jc w:val="center"/>
              <w:rPr>
                <w:rFonts w:ascii="Verdana" w:hAnsi="Verdana"/>
                <w:b/>
                <w:sz w:val="18"/>
                <w:szCs w:val="18"/>
              </w:rPr>
            </w:pPr>
            <w:r w:rsidRPr="00616469">
              <w:rPr>
                <w:rFonts w:ascii="Verdana" w:hAnsi="Verdana"/>
                <w:b/>
                <w:sz w:val="18"/>
                <w:szCs w:val="18"/>
              </w:rPr>
              <w:t>Start Position</w:t>
            </w:r>
          </w:p>
        </w:tc>
        <w:tc>
          <w:tcPr>
            <w:tcW w:w="972" w:type="dxa"/>
            <w:shd w:val="clear" w:color="auto" w:fill="CCCCCC"/>
            <w:vAlign w:val="center"/>
          </w:tcPr>
          <w:p w:rsidR="009608AF" w:rsidRPr="00616469" w:rsidRDefault="009608AF" w:rsidP="00DB78F5">
            <w:pPr>
              <w:jc w:val="center"/>
              <w:rPr>
                <w:rFonts w:ascii="Verdana" w:hAnsi="Verdana"/>
                <w:b/>
                <w:sz w:val="18"/>
                <w:szCs w:val="18"/>
              </w:rPr>
            </w:pPr>
            <w:r w:rsidRPr="00616469">
              <w:rPr>
                <w:rFonts w:ascii="Verdana" w:hAnsi="Verdana"/>
                <w:b/>
                <w:sz w:val="18"/>
                <w:szCs w:val="18"/>
              </w:rPr>
              <w:t>Length</w:t>
            </w:r>
          </w:p>
        </w:tc>
      </w:tr>
      <w:tr w:rsidR="00A36E0E" w:rsidRPr="00616469" w:rsidTr="00DB78F5">
        <w:trPr>
          <w:cantSplit/>
          <w:trHeight w:val="433"/>
          <w:jc w:val="center"/>
        </w:trPr>
        <w:tc>
          <w:tcPr>
            <w:tcW w:w="5118" w:type="dxa"/>
            <w:tcBorders>
              <w:bottom w:val="single" w:sz="4" w:space="0" w:color="auto"/>
            </w:tcBorders>
            <w:vAlign w:val="center"/>
          </w:tcPr>
          <w:p w:rsidR="00A36E0E" w:rsidRPr="00616469" w:rsidRDefault="00A36E0E" w:rsidP="00037FE6">
            <w:pPr>
              <w:rPr>
                <w:rFonts w:ascii="Verdana" w:hAnsi="Verdana"/>
                <w:sz w:val="18"/>
                <w:szCs w:val="18"/>
              </w:rPr>
            </w:pPr>
            <w:r w:rsidRPr="00616469">
              <w:rPr>
                <w:rFonts w:ascii="Verdana" w:hAnsi="Verdana"/>
                <w:sz w:val="18"/>
                <w:szCs w:val="18"/>
              </w:rPr>
              <w:t>Purchased Care Malpractice Expense RVUs</w:t>
            </w:r>
          </w:p>
        </w:tc>
        <w:tc>
          <w:tcPr>
            <w:tcW w:w="1266" w:type="dxa"/>
            <w:tcBorders>
              <w:bottom w:val="single" w:sz="4" w:space="0" w:color="auto"/>
            </w:tcBorders>
            <w:vAlign w:val="center"/>
          </w:tcPr>
          <w:p w:rsidR="00A36E0E" w:rsidRPr="00616469" w:rsidRDefault="00A36E0E" w:rsidP="00037FE6">
            <w:pPr>
              <w:jc w:val="center"/>
              <w:rPr>
                <w:rFonts w:ascii="Verdana" w:hAnsi="Verdana"/>
                <w:sz w:val="18"/>
                <w:szCs w:val="18"/>
              </w:rPr>
            </w:pPr>
            <w:r w:rsidRPr="00616469">
              <w:rPr>
                <w:rFonts w:ascii="Verdana" w:hAnsi="Verdana"/>
                <w:sz w:val="18"/>
                <w:szCs w:val="18"/>
              </w:rPr>
              <w:t>NN.NN</w:t>
            </w:r>
          </w:p>
        </w:tc>
        <w:tc>
          <w:tcPr>
            <w:tcW w:w="1080" w:type="dxa"/>
            <w:shd w:val="clear" w:color="auto" w:fill="auto"/>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1</w:t>
            </w:r>
          </w:p>
        </w:tc>
        <w:tc>
          <w:tcPr>
            <w:tcW w:w="972" w:type="dxa"/>
            <w:tcBorders>
              <w:bottom w:val="single" w:sz="4" w:space="0" w:color="auto"/>
            </w:tcBorders>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5</w:t>
            </w:r>
          </w:p>
        </w:tc>
      </w:tr>
      <w:tr w:rsidR="00A36E0E" w:rsidRPr="00616469" w:rsidTr="00DB78F5">
        <w:trPr>
          <w:cantSplit/>
          <w:trHeight w:val="433"/>
          <w:jc w:val="center"/>
        </w:trPr>
        <w:tc>
          <w:tcPr>
            <w:tcW w:w="5118" w:type="dxa"/>
            <w:vAlign w:val="center"/>
          </w:tcPr>
          <w:p w:rsidR="00A36E0E" w:rsidRPr="00616469" w:rsidRDefault="00A36E0E" w:rsidP="00037FE6">
            <w:pPr>
              <w:rPr>
                <w:rFonts w:ascii="Verdana" w:hAnsi="Verdana"/>
                <w:sz w:val="18"/>
                <w:szCs w:val="18"/>
              </w:rPr>
            </w:pPr>
            <w:r w:rsidRPr="00616469">
              <w:rPr>
                <w:rFonts w:ascii="Verdana" w:hAnsi="Verdana"/>
                <w:sz w:val="18"/>
                <w:szCs w:val="18"/>
              </w:rPr>
              <w:t>Purchased Care Work RVUs</w:t>
            </w:r>
          </w:p>
        </w:tc>
        <w:tc>
          <w:tcPr>
            <w:tcW w:w="1266" w:type="dxa"/>
            <w:vAlign w:val="center"/>
          </w:tcPr>
          <w:p w:rsidR="00A36E0E" w:rsidRPr="00616469" w:rsidRDefault="00A36E0E" w:rsidP="00037FE6">
            <w:pPr>
              <w:jc w:val="center"/>
              <w:rPr>
                <w:rFonts w:ascii="Verdana" w:hAnsi="Verdana"/>
                <w:sz w:val="18"/>
                <w:szCs w:val="18"/>
              </w:rPr>
            </w:pPr>
            <w:r w:rsidRPr="00616469">
              <w:rPr>
                <w:rFonts w:ascii="Verdana" w:hAnsi="Verdana"/>
                <w:sz w:val="18"/>
                <w:szCs w:val="18"/>
              </w:rPr>
              <w:t>NN.NN</w:t>
            </w:r>
          </w:p>
        </w:tc>
        <w:tc>
          <w:tcPr>
            <w:tcW w:w="1080" w:type="dxa"/>
            <w:shd w:val="clear" w:color="auto" w:fill="auto"/>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6</w:t>
            </w:r>
          </w:p>
        </w:tc>
        <w:tc>
          <w:tcPr>
            <w:tcW w:w="972" w:type="dxa"/>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5</w:t>
            </w:r>
          </w:p>
        </w:tc>
      </w:tr>
      <w:tr w:rsidR="00A36E0E" w:rsidRPr="00616469" w:rsidTr="00DB78F5">
        <w:trPr>
          <w:cantSplit/>
          <w:trHeight w:val="433"/>
          <w:jc w:val="center"/>
        </w:trPr>
        <w:tc>
          <w:tcPr>
            <w:tcW w:w="5118" w:type="dxa"/>
            <w:vAlign w:val="center"/>
          </w:tcPr>
          <w:p w:rsidR="00A36E0E" w:rsidRPr="00616469" w:rsidRDefault="00A36E0E" w:rsidP="00945F00">
            <w:pPr>
              <w:rPr>
                <w:rFonts w:ascii="Verdana" w:hAnsi="Verdana"/>
                <w:sz w:val="18"/>
                <w:szCs w:val="18"/>
              </w:rPr>
            </w:pPr>
            <w:r w:rsidRPr="00616469">
              <w:rPr>
                <w:rFonts w:ascii="Verdana" w:hAnsi="Verdana"/>
                <w:sz w:val="18"/>
                <w:szCs w:val="18"/>
              </w:rPr>
              <w:t>Purchased Care Facility Practice Expense RVUs</w:t>
            </w:r>
          </w:p>
        </w:tc>
        <w:tc>
          <w:tcPr>
            <w:tcW w:w="1266" w:type="dxa"/>
            <w:vAlign w:val="center"/>
          </w:tcPr>
          <w:p w:rsidR="00A36E0E" w:rsidRPr="00616469" w:rsidRDefault="00A36E0E" w:rsidP="00037FE6">
            <w:pPr>
              <w:jc w:val="center"/>
              <w:rPr>
                <w:rFonts w:ascii="Verdana" w:hAnsi="Verdana"/>
                <w:sz w:val="18"/>
                <w:szCs w:val="18"/>
              </w:rPr>
            </w:pPr>
            <w:r w:rsidRPr="00616469">
              <w:rPr>
                <w:rFonts w:ascii="Verdana" w:hAnsi="Verdana"/>
                <w:sz w:val="18"/>
                <w:szCs w:val="18"/>
              </w:rPr>
              <w:t>NN.NN</w:t>
            </w:r>
          </w:p>
        </w:tc>
        <w:tc>
          <w:tcPr>
            <w:tcW w:w="1080" w:type="dxa"/>
            <w:shd w:val="clear" w:color="auto" w:fill="auto"/>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11</w:t>
            </w:r>
          </w:p>
        </w:tc>
        <w:tc>
          <w:tcPr>
            <w:tcW w:w="972" w:type="dxa"/>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5</w:t>
            </w:r>
          </w:p>
        </w:tc>
      </w:tr>
      <w:tr w:rsidR="00A36E0E" w:rsidRPr="00616469" w:rsidTr="00DB78F5">
        <w:trPr>
          <w:cantSplit/>
          <w:trHeight w:val="433"/>
          <w:jc w:val="center"/>
        </w:trPr>
        <w:tc>
          <w:tcPr>
            <w:tcW w:w="5118" w:type="dxa"/>
            <w:vAlign w:val="center"/>
          </w:tcPr>
          <w:p w:rsidR="00A36E0E" w:rsidRPr="00616469" w:rsidRDefault="00A36E0E" w:rsidP="00945F00">
            <w:pPr>
              <w:rPr>
                <w:rFonts w:ascii="Verdana" w:hAnsi="Verdana"/>
                <w:sz w:val="18"/>
                <w:szCs w:val="18"/>
              </w:rPr>
            </w:pPr>
            <w:r w:rsidRPr="00616469">
              <w:rPr>
                <w:rFonts w:ascii="Verdana" w:hAnsi="Verdana"/>
                <w:sz w:val="18"/>
                <w:szCs w:val="18"/>
              </w:rPr>
              <w:t>Purchased Care Non-Facility Practice Expense RVUs</w:t>
            </w:r>
          </w:p>
        </w:tc>
        <w:tc>
          <w:tcPr>
            <w:tcW w:w="1266" w:type="dxa"/>
            <w:vAlign w:val="center"/>
          </w:tcPr>
          <w:p w:rsidR="00A36E0E" w:rsidRPr="00616469" w:rsidRDefault="00A36E0E" w:rsidP="00037FE6">
            <w:pPr>
              <w:jc w:val="center"/>
              <w:rPr>
                <w:rFonts w:ascii="Verdana" w:hAnsi="Verdana"/>
                <w:sz w:val="18"/>
                <w:szCs w:val="18"/>
              </w:rPr>
            </w:pPr>
            <w:r w:rsidRPr="00616469">
              <w:rPr>
                <w:rFonts w:ascii="Verdana" w:hAnsi="Verdana"/>
                <w:sz w:val="18"/>
                <w:szCs w:val="18"/>
              </w:rPr>
              <w:t>NN.NN</w:t>
            </w:r>
          </w:p>
        </w:tc>
        <w:tc>
          <w:tcPr>
            <w:tcW w:w="1080" w:type="dxa"/>
            <w:shd w:val="clear" w:color="auto" w:fill="auto"/>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16</w:t>
            </w:r>
          </w:p>
        </w:tc>
        <w:tc>
          <w:tcPr>
            <w:tcW w:w="972" w:type="dxa"/>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5</w:t>
            </w:r>
          </w:p>
        </w:tc>
      </w:tr>
      <w:tr w:rsidR="00A36E0E" w:rsidRPr="00616469" w:rsidTr="00DB78F5">
        <w:trPr>
          <w:cantSplit/>
          <w:trHeight w:val="433"/>
          <w:jc w:val="center"/>
        </w:trPr>
        <w:tc>
          <w:tcPr>
            <w:tcW w:w="5118" w:type="dxa"/>
            <w:vAlign w:val="center"/>
          </w:tcPr>
          <w:p w:rsidR="00A36E0E" w:rsidRPr="00616469" w:rsidRDefault="00A36E0E" w:rsidP="00037FE6">
            <w:pPr>
              <w:rPr>
                <w:rFonts w:ascii="Verdana" w:hAnsi="Verdana"/>
                <w:sz w:val="18"/>
                <w:szCs w:val="18"/>
              </w:rPr>
            </w:pPr>
            <w:r w:rsidRPr="00616469">
              <w:rPr>
                <w:rFonts w:ascii="Verdana" w:hAnsi="Verdana"/>
                <w:sz w:val="18"/>
                <w:szCs w:val="18"/>
              </w:rPr>
              <w:t>Purchased Care Historical Work RVU</w:t>
            </w:r>
            <w:r w:rsidR="00895D30" w:rsidRPr="00616469">
              <w:rPr>
                <w:rFonts w:ascii="Verdana" w:hAnsi="Verdana"/>
                <w:sz w:val="18"/>
                <w:szCs w:val="18"/>
              </w:rPr>
              <w:t>s</w:t>
            </w:r>
            <w:r w:rsidR="00E62C59" w:rsidRPr="00616469">
              <w:rPr>
                <w:rStyle w:val="FootnoteReference"/>
                <w:rFonts w:ascii="Verdana" w:hAnsi="Verdana"/>
                <w:sz w:val="18"/>
                <w:szCs w:val="18"/>
              </w:rPr>
              <w:footnoteReference w:id="14"/>
            </w:r>
          </w:p>
        </w:tc>
        <w:tc>
          <w:tcPr>
            <w:tcW w:w="1266" w:type="dxa"/>
            <w:vAlign w:val="center"/>
          </w:tcPr>
          <w:p w:rsidR="00A36E0E" w:rsidRPr="00616469" w:rsidRDefault="00A36E0E" w:rsidP="00037FE6">
            <w:pPr>
              <w:jc w:val="center"/>
              <w:rPr>
                <w:rFonts w:ascii="Verdana" w:hAnsi="Verdana"/>
                <w:sz w:val="18"/>
                <w:szCs w:val="18"/>
              </w:rPr>
            </w:pPr>
            <w:r w:rsidRPr="00616469">
              <w:rPr>
                <w:rFonts w:ascii="Verdana" w:hAnsi="Verdana"/>
                <w:sz w:val="18"/>
                <w:szCs w:val="18"/>
              </w:rPr>
              <w:t>NN.NN</w:t>
            </w:r>
          </w:p>
        </w:tc>
        <w:tc>
          <w:tcPr>
            <w:tcW w:w="1080" w:type="dxa"/>
            <w:shd w:val="clear" w:color="auto" w:fill="auto"/>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21</w:t>
            </w:r>
          </w:p>
        </w:tc>
        <w:tc>
          <w:tcPr>
            <w:tcW w:w="972" w:type="dxa"/>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5</w:t>
            </w:r>
          </w:p>
        </w:tc>
      </w:tr>
      <w:tr w:rsidR="00A36E0E" w:rsidRPr="00616469" w:rsidTr="00DB78F5">
        <w:trPr>
          <w:cantSplit/>
          <w:trHeight w:val="433"/>
          <w:jc w:val="center"/>
        </w:trPr>
        <w:tc>
          <w:tcPr>
            <w:tcW w:w="5118" w:type="dxa"/>
            <w:vAlign w:val="center"/>
          </w:tcPr>
          <w:p w:rsidR="00A36E0E" w:rsidRPr="00616469" w:rsidRDefault="00A36E0E" w:rsidP="00037FE6">
            <w:pPr>
              <w:rPr>
                <w:rFonts w:ascii="Verdana" w:hAnsi="Verdana"/>
                <w:sz w:val="18"/>
                <w:szCs w:val="18"/>
              </w:rPr>
            </w:pPr>
            <w:r w:rsidRPr="00616469">
              <w:rPr>
                <w:rFonts w:ascii="Verdana" w:hAnsi="Verdana"/>
                <w:sz w:val="18"/>
                <w:szCs w:val="18"/>
              </w:rPr>
              <w:t>Payment Status Indicator</w:t>
            </w:r>
          </w:p>
        </w:tc>
        <w:tc>
          <w:tcPr>
            <w:tcW w:w="1266" w:type="dxa"/>
            <w:vAlign w:val="center"/>
          </w:tcPr>
          <w:p w:rsidR="00A36E0E" w:rsidRPr="00616469" w:rsidRDefault="00A36E0E" w:rsidP="00037FE6">
            <w:pPr>
              <w:jc w:val="center"/>
              <w:rPr>
                <w:rFonts w:ascii="Verdana" w:hAnsi="Verdana"/>
                <w:sz w:val="18"/>
                <w:szCs w:val="18"/>
              </w:rPr>
            </w:pPr>
            <w:r w:rsidRPr="00616469">
              <w:rPr>
                <w:rFonts w:ascii="Verdana" w:hAnsi="Verdana"/>
                <w:sz w:val="18"/>
                <w:szCs w:val="18"/>
              </w:rPr>
              <w:t>Char(1)</w:t>
            </w:r>
          </w:p>
        </w:tc>
        <w:tc>
          <w:tcPr>
            <w:tcW w:w="1080" w:type="dxa"/>
            <w:shd w:val="clear" w:color="auto" w:fill="auto"/>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26</w:t>
            </w:r>
          </w:p>
        </w:tc>
        <w:tc>
          <w:tcPr>
            <w:tcW w:w="972" w:type="dxa"/>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1</w:t>
            </w:r>
          </w:p>
        </w:tc>
      </w:tr>
      <w:tr w:rsidR="00A36E0E" w:rsidRPr="00616469" w:rsidTr="00DB78F5">
        <w:trPr>
          <w:cantSplit/>
          <w:trHeight w:val="433"/>
          <w:jc w:val="center"/>
        </w:trPr>
        <w:tc>
          <w:tcPr>
            <w:tcW w:w="5118" w:type="dxa"/>
            <w:vAlign w:val="center"/>
          </w:tcPr>
          <w:p w:rsidR="00A36E0E" w:rsidRPr="00616469" w:rsidRDefault="00A36E0E" w:rsidP="00037FE6">
            <w:pPr>
              <w:rPr>
                <w:rFonts w:ascii="Verdana" w:hAnsi="Verdana"/>
                <w:sz w:val="18"/>
                <w:szCs w:val="18"/>
              </w:rPr>
            </w:pPr>
            <w:r w:rsidRPr="00616469">
              <w:rPr>
                <w:rFonts w:ascii="Verdana" w:hAnsi="Verdana"/>
                <w:sz w:val="18"/>
                <w:szCs w:val="18"/>
              </w:rPr>
              <w:t>Unit of Service Limits</w:t>
            </w:r>
          </w:p>
        </w:tc>
        <w:tc>
          <w:tcPr>
            <w:tcW w:w="1266" w:type="dxa"/>
            <w:vAlign w:val="center"/>
          </w:tcPr>
          <w:p w:rsidR="00A36E0E" w:rsidRPr="00616469" w:rsidRDefault="00A36E0E" w:rsidP="00037FE6">
            <w:pPr>
              <w:jc w:val="center"/>
              <w:rPr>
                <w:rFonts w:ascii="Verdana" w:hAnsi="Verdana"/>
                <w:sz w:val="18"/>
                <w:szCs w:val="18"/>
              </w:rPr>
            </w:pPr>
            <w:r w:rsidRPr="00616469">
              <w:rPr>
                <w:rFonts w:ascii="Verdana" w:hAnsi="Verdana"/>
                <w:sz w:val="18"/>
                <w:szCs w:val="18"/>
              </w:rPr>
              <w:t>NNN</w:t>
            </w:r>
          </w:p>
        </w:tc>
        <w:tc>
          <w:tcPr>
            <w:tcW w:w="1080" w:type="dxa"/>
            <w:shd w:val="clear" w:color="auto" w:fill="auto"/>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27</w:t>
            </w:r>
          </w:p>
        </w:tc>
        <w:tc>
          <w:tcPr>
            <w:tcW w:w="972" w:type="dxa"/>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3</w:t>
            </w:r>
          </w:p>
        </w:tc>
      </w:tr>
      <w:tr w:rsidR="00A36E0E" w:rsidRPr="00616469" w:rsidTr="00DB78F5">
        <w:trPr>
          <w:cantSplit/>
          <w:trHeight w:val="433"/>
          <w:jc w:val="center"/>
        </w:trPr>
        <w:tc>
          <w:tcPr>
            <w:tcW w:w="5118" w:type="dxa"/>
            <w:vAlign w:val="center"/>
          </w:tcPr>
          <w:p w:rsidR="00A36E0E" w:rsidRPr="00616469" w:rsidRDefault="00A36E0E" w:rsidP="00037FE6">
            <w:pPr>
              <w:rPr>
                <w:rFonts w:ascii="Verdana" w:hAnsi="Verdana"/>
                <w:sz w:val="18"/>
                <w:szCs w:val="18"/>
              </w:rPr>
            </w:pPr>
            <w:r w:rsidRPr="00616469">
              <w:rPr>
                <w:rFonts w:ascii="Verdana" w:hAnsi="Verdana"/>
                <w:sz w:val="18"/>
                <w:szCs w:val="18"/>
              </w:rPr>
              <w:t>Ambulatory Surgical Center Class</w:t>
            </w:r>
          </w:p>
        </w:tc>
        <w:tc>
          <w:tcPr>
            <w:tcW w:w="1266" w:type="dxa"/>
            <w:vAlign w:val="center"/>
          </w:tcPr>
          <w:p w:rsidR="00A36E0E" w:rsidRPr="00616469" w:rsidRDefault="00A36E0E" w:rsidP="00037FE6">
            <w:pPr>
              <w:jc w:val="center"/>
              <w:rPr>
                <w:rFonts w:ascii="Verdana" w:hAnsi="Verdana"/>
                <w:sz w:val="18"/>
                <w:szCs w:val="18"/>
              </w:rPr>
            </w:pPr>
            <w:r w:rsidRPr="00616469">
              <w:rPr>
                <w:rFonts w:ascii="Verdana" w:hAnsi="Verdana"/>
                <w:sz w:val="18"/>
                <w:szCs w:val="18"/>
              </w:rPr>
              <w:t>Char(2)</w:t>
            </w:r>
          </w:p>
        </w:tc>
        <w:tc>
          <w:tcPr>
            <w:tcW w:w="1080" w:type="dxa"/>
            <w:shd w:val="clear" w:color="auto" w:fill="auto"/>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30</w:t>
            </w:r>
          </w:p>
        </w:tc>
        <w:tc>
          <w:tcPr>
            <w:tcW w:w="972" w:type="dxa"/>
            <w:vAlign w:val="center"/>
          </w:tcPr>
          <w:p w:rsidR="00A36E0E" w:rsidRPr="00616469" w:rsidRDefault="00A36E0E" w:rsidP="00DB78F5">
            <w:pPr>
              <w:jc w:val="center"/>
              <w:rPr>
                <w:rFonts w:ascii="Verdana" w:hAnsi="Verdana"/>
                <w:sz w:val="18"/>
                <w:szCs w:val="18"/>
              </w:rPr>
            </w:pPr>
            <w:r w:rsidRPr="00616469">
              <w:rPr>
                <w:rFonts w:ascii="Verdana" w:hAnsi="Verdana"/>
                <w:sz w:val="18"/>
                <w:szCs w:val="18"/>
              </w:rPr>
              <w:t>2</w:t>
            </w:r>
          </w:p>
        </w:tc>
      </w:tr>
      <w:tr w:rsidR="00AD7BA5" w:rsidRPr="00616469" w:rsidTr="00DB78F5">
        <w:trPr>
          <w:cantSplit/>
          <w:trHeight w:val="433"/>
          <w:jc w:val="center"/>
        </w:trPr>
        <w:tc>
          <w:tcPr>
            <w:tcW w:w="5118" w:type="dxa"/>
            <w:vAlign w:val="center"/>
          </w:tcPr>
          <w:p w:rsidR="00AD7BA5" w:rsidRPr="00616469" w:rsidRDefault="00AD7BA5" w:rsidP="00037FE6">
            <w:pPr>
              <w:rPr>
                <w:rFonts w:ascii="Verdana" w:hAnsi="Verdana"/>
                <w:sz w:val="18"/>
                <w:szCs w:val="18"/>
              </w:rPr>
            </w:pPr>
            <w:r w:rsidRPr="00616469">
              <w:rPr>
                <w:rFonts w:ascii="Verdana" w:hAnsi="Verdana"/>
                <w:sz w:val="18"/>
                <w:szCs w:val="18"/>
              </w:rPr>
              <w:t>Evaluative Visit Flag</w:t>
            </w:r>
          </w:p>
        </w:tc>
        <w:tc>
          <w:tcPr>
            <w:tcW w:w="1266" w:type="dxa"/>
            <w:vAlign w:val="center"/>
          </w:tcPr>
          <w:p w:rsidR="00AD7BA5" w:rsidRPr="00616469" w:rsidRDefault="00AD7BA5" w:rsidP="00037FE6">
            <w:pPr>
              <w:jc w:val="center"/>
              <w:rPr>
                <w:rFonts w:ascii="Verdana" w:hAnsi="Verdana"/>
                <w:sz w:val="18"/>
                <w:szCs w:val="18"/>
              </w:rPr>
            </w:pPr>
            <w:r w:rsidRPr="00616469">
              <w:rPr>
                <w:rFonts w:ascii="Verdana" w:hAnsi="Verdana"/>
                <w:sz w:val="18"/>
                <w:szCs w:val="18"/>
              </w:rPr>
              <w:t>Char(1)</w:t>
            </w:r>
          </w:p>
        </w:tc>
        <w:tc>
          <w:tcPr>
            <w:tcW w:w="1080" w:type="dxa"/>
            <w:shd w:val="clear" w:color="auto" w:fill="auto"/>
            <w:vAlign w:val="center"/>
          </w:tcPr>
          <w:p w:rsidR="00AD7BA5" w:rsidRPr="00616469" w:rsidRDefault="00AD7BA5" w:rsidP="00DB78F5">
            <w:pPr>
              <w:jc w:val="center"/>
              <w:rPr>
                <w:rFonts w:ascii="Verdana" w:hAnsi="Verdana"/>
                <w:sz w:val="18"/>
                <w:szCs w:val="18"/>
              </w:rPr>
            </w:pPr>
            <w:r w:rsidRPr="00616469">
              <w:rPr>
                <w:rFonts w:ascii="Verdana" w:hAnsi="Verdana"/>
                <w:sz w:val="18"/>
                <w:szCs w:val="18"/>
              </w:rPr>
              <w:t>32</w:t>
            </w:r>
          </w:p>
        </w:tc>
        <w:tc>
          <w:tcPr>
            <w:tcW w:w="972" w:type="dxa"/>
            <w:vAlign w:val="center"/>
          </w:tcPr>
          <w:p w:rsidR="00AD7BA5" w:rsidRPr="00616469" w:rsidRDefault="00AD7BA5" w:rsidP="00DB78F5">
            <w:pPr>
              <w:jc w:val="center"/>
              <w:rPr>
                <w:rFonts w:ascii="Verdana" w:hAnsi="Verdana"/>
                <w:sz w:val="18"/>
                <w:szCs w:val="18"/>
              </w:rPr>
            </w:pPr>
            <w:r w:rsidRPr="00616469">
              <w:rPr>
                <w:rFonts w:ascii="Verdana" w:hAnsi="Verdana"/>
                <w:sz w:val="18"/>
                <w:szCs w:val="18"/>
              </w:rPr>
              <w:t>1</w:t>
            </w:r>
          </w:p>
        </w:tc>
      </w:tr>
    </w:tbl>
    <w:p w:rsidR="00D23DEB" w:rsidRPr="00616469" w:rsidRDefault="00D23DEB" w:rsidP="00D23DEB">
      <w:pPr>
        <w:rPr>
          <w:rFonts w:ascii="Verdana" w:hAnsi="Verdana"/>
          <w:sz w:val="20"/>
        </w:rPr>
      </w:pPr>
    </w:p>
    <w:p w:rsidR="00895D30" w:rsidRPr="00616469" w:rsidRDefault="00895D30" w:rsidP="00F65145">
      <w:pPr>
        <w:rPr>
          <w:rFonts w:ascii="Verdana" w:hAnsi="Verdana"/>
          <w:sz w:val="20"/>
        </w:rPr>
      </w:pPr>
      <w:r w:rsidRPr="00616469">
        <w:rPr>
          <w:rFonts w:ascii="Verdana" w:hAnsi="Verdana"/>
          <w:sz w:val="20"/>
        </w:rPr>
        <w:t>Lines are excluded for CPT||Modifier combinations for which all RVU values are 0, Payment Status Indicator and Ambulatory Surgical Center Class are blank, and UOS is “.” (missing)</w:t>
      </w:r>
      <w:r w:rsidR="005433F3" w:rsidRPr="00616469">
        <w:rPr>
          <w:rFonts w:ascii="Verdana" w:hAnsi="Verdana"/>
          <w:sz w:val="20"/>
        </w:rPr>
        <w:t xml:space="preserve"> or for codes that are MHS Unique for direct care only</w:t>
      </w:r>
      <w:r w:rsidRPr="00616469">
        <w:rPr>
          <w:rFonts w:ascii="Verdana" w:hAnsi="Verdana"/>
          <w:sz w:val="20"/>
        </w:rPr>
        <w:t>.</w:t>
      </w:r>
    </w:p>
    <w:p w:rsidR="00895D30" w:rsidRPr="00616469" w:rsidRDefault="00895D30" w:rsidP="00F65145">
      <w:pPr>
        <w:rPr>
          <w:rFonts w:ascii="Verdana" w:hAnsi="Verdana"/>
          <w:sz w:val="20"/>
        </w:rPr>
      </w:pPr>
      <w:r w:rsidRPr="00616469">
        <w:rPr>
          <w:rFonts w:ascii="Verdana" w:hAnsi="Verdana"/>
          <w:sz w:val="20"/>
        </w:rPr>
        <w:t xml:space="preserve"> </w:t>
      </w:r>
    </w:p>
    <w:p w:rsidR="00D23DEB" w:rsidRPr="00616469" w:rsidRDefault="00D23DEB" w:rsidP="00F65145">
      <w:pPr>
        <w:rPr>
          <w:rFonts w:ascii="Verdana" w:hAnsi="Verdana"/>
          <w:sz w:val="20"/>
        </w:rPr>
      </w:pPr>
      <w:r w:rsidRPr="00616469">
        <w:rPr>
          <w:rFonts w:ascii="Verdana" w:hAnsi="Verdana"/>
          <w:sz w:val="20"/>
        </w:rPr>
        <w:t>RVUs with values greater than 99.99 from the Master RVU table are capped at 99.99.</w:t>
      </w:r>
      <w:r w:rsidR="00E43702" w:rsidRPr="00616469">
        <w:rPr>
          <w:rFonts w:ascii="Verdana" w:hAnsi="Verdana"/>
          <w:sz w:val="20"/>
        </w:rPr>
        <w:t xml:space="preserve">  Missing units of service limits are represented by a </w:t>
      </w:r>
      <w:r w:rsidR="00A36E0E" w:rsidRPr="00616469">
        <w:rPr>
          <w:rFonts w:ascii="Verdana" w:hAnsi="Verdana"/>
          <w:sz w:val="20"/>
        </w:rPr>
        <w:t>“</w:t>
      </w:r>
      <w:r w:rsidR="00E43702" w:rsidRPr="00616469">
        <w:rPr>
          <w:rFonts w:ascii="Verdana" w:hAnsi="Verdana"/>
          <w:sz w:val="20"/>
        </w:rPr>
        <w:t>.</w:t>
      </w:r>
      <w:r w:rsidR="00A36E0E" w:rsidRPr="00616469">
        <w:rPr>
          <w:rFonts w:ascii="Verdana" w:hAnsi="Verdana"/>
          <w:sz w:val="20"/>
        </w:rPr>
        <w:t>”</w:t>
      </w:r>
      <w:r w:rsidR="00E43702" w:rsidRPr="00616469">
        <w:rPr>
          <w:rFonts w:ascii="Verdana" w:hAnsi="Verdana"/>
          <w:sz w:val="20"/>
        </w:rPr>
        <w:t xml:space="preserve"> and represent no limit on the numbers of services credited.</w:t>
      </w:r>
    </w:p>
    <w:p w:rsidR="00D23DEB" w:rsidRPr="00616469" w:rsidRDefault="00D23DEB" w:rsidP="00F65145">
      <w:pPr>
        <w:rPr>
          <w:rFonts w:ascii="Verdana" w:hAnsi="Verdana"/>
          <w:sz w:val="20"/>
        </w:rPr>
      </w:pPr>
    </w:p>
    <w:p w:rsidR="00D23DEB" w:rsidRPr="00616469" w:rsidRDefault="00D23DEB" w:rsidP="00F65145">
      <w:pPr>
        <w:jc w:val="both"/>
        <w:rPr>
          <w:rFonts w:ascii="Verdana" w:hAnsi="Verdana"/>
          <w:sz w:val="20"/>
        </w:rPr>
      </w:pPr>
      <w:r w:rsidRPr="00616469">
        <w:rPr>
          <w:rFonts w:ascii="Verdana" w:hAnsi="Verdana"/>
          <w:sz w:val="20"/>
        </w:rPr>
        <w:t xml:space="preserve">For example, the MDR Purchased Care </w:t>
      </w:r>
      <w:r w:rsidR="008A1833" w:rsidRPr="00616469">
        <w:rPr>
          <w:rFonts w:ascii="Verdana" w:hAnsi="Verdana"/>
          <w:sz w:val="20"/>
        </w:rPr>
        <w:t>CPT</w:t>
      </w:r>
      <w:r w:rsidRPr="00616469">
        <w:rPr>
          <w:rFonts w:ascii="Verdana" w:hAnsi="Verdana"/>
          <w:sz w:val="20"/>
        </w:rPr>
        <w:t xml:space="preserve"> Table for a given year would resemble:</w:t>
      </w:r>
    </w:p>
    <w:p w:rsidR="00D23DEB" w:rsidRPr="00616469" w:rsidRDefault="00D23DEB" w:rsidP="00D23DEB">
      <w:pPr>
        <w:jc w:val="both"/>
        <w:rPr>
          <w:rFonts w:ascii="Verdana" w:hAnsi="Verdana" w:cs="Courier New"/>
          <w:color w:val="000000"/>
          <w:sz w:val="20"/>
          <w:shd w:val="clear" w:color="auto" w:fill="FFFFFF"/>
        </w:rPr>
      </w:pPr>
    </w:p>
    <w:p w:rsidR="005316BF" w:rsidRPr="00616469" w:rsidRDefault="00D23DEB" w:rsidP="005316BF">
      <w:pPr>
        <w:ind w:firstLine="720"/>
        <w:rPr>
          <w:rFonts w:ascii="Verdana" w:hAnsi="Verdana" w:cs="Courier New"/>
          <w:sz w:val="20"/>
          <w:lang w:val="fr-FR"/>
        </w:rPr>
      </w:pPr>
      <w:r w:rsidRPr="00616469">
        <w:rPr>
          <w:rFonts w:ascii="Verdana" w:hAnsi="Verdana" w:cs="Courier New"/>
          <w:sz w:val="20"/>
          <w:lang w:val="fr-FR"/>
        </w:rPr>
        <w:t>PROC FORMAT;</w:t>
      </w:r>
    </w:p>
    <w:p w:rsidR="00D23DEB" w:rsidRPr="00616469" w:rsidRDefault="00D23DEB" w:rsidP="005316BF">
      <w:pPr>
        <w:ind w:left="630"/>
        <w:rPr>
          <w:rFonts w:ascii="Verdana" w:hAnsi="Verdana" w:cs="Courier New"/>
          <w:sz w:val="20"/>
          <w:lang w:val="fr-FR"/>
        </w:rPr>
      </w:pPr>
      <w:r w:rsidRPr="00616469">
        <w:rPr>
          <w:rFonts w:ascii="Verdana" w:hAnsi="Verdana" w:cs="Courier New"/>
          <w:sz w:val="20"/>
          <w:lang w:val="fr-FR"/>
        </w:rPr>
        <w:t>VALUE $PRVU0</w:t>
      </w:r>
      <w:r w:rsidR="005005EA" w:rsidRPr="00616469">
        <w:rPr>
          <w:rFonts w:ascii="Verdana" w:hAnsi="Verdana" w:cs="Courier New"/>
          <w:sz w:val="20"/>
          <w:lang w:val="fr-FR"/>
        </w:rPr>
        <w:t>7</w:t>
      </w:r>
      <w:r w:rsidRPr="00616469">
        <w:rPr>
          <w:rFonts w:ascii="Verdana" w:hAnsi="Verdana" w:cs="Courier New"/>
          <w:sz w:val="20"/>
          <w:lang w:val="fr-FR"/>
        </w:rPr>
        <w:t>A</w:t>
      </w:r>
    </w:p>
    <w:p w:rsidR="00D23DEB" w:rsidRPr="00616469" w:rsidRDefault="00D23DEB" w:rsidP="00D23DEB">
      <w:pPr>
        <w:ind w:left="720" w:firstLine="720"/>
        <w:rPr>
          <w:rFonts w:ascii="Verdana" w:hAnsi="Verdana" w:cs="Courier New"/>
          <w:sz w:val="20"/>
          <w:lang w:val="fr-FR"/>
        </w:rPr>
      </w:pPr>
      <w:r w:rsidRPr="00616469">
        <w:rPr>
          <w:rFonts w:ascii="Verdana" w:hAnsi="Verdana" w:cs="Courier New"/>
          <w:sz w:val="20"/>
          <w:lang w:val="fr-FR"/>
        </w:rPr>
        <w:t>'0066T  '=' 0.36 1.09 6.</w:t>
      </w:r>
      <w:r w:rsidR="00147950" w:rsidRPr="00616469">
        <w:rPr>
          <w:rFonts w:ascii="Verdana" w:hAnsi="Verdana" w:cs="Courier New"/>
          <w:sz w:val="20"/>
          <w:lang w:val="fr-FR"/>
        </w:rPr>
        <w:t>12</w:t>
      </w:r>
      <w:r w:rsidRPr="00616469">
        <w:rPr>
          <w:rFonts w:ascii="Verdana" w:hAnsi="Verdana" w:cs="Courier New"/>
          <w:sz w:val="20"/>
          <w:lang w:val="fr-FR"/>
        </w:rPr>
        <w:t xml:space="preserve"> 6.</w:t>
      </w:r>
      <w:r w:rsidR="00147950" w:rsidRPr="00616469">
        <w:rPr>
          <w:rFonts w:ascii="Verdana" w:hAnsi="Verdana" w:cs="Courier New"/>
          <w:sz w:val="20"/>
          <w:lang w:val="fr-FR"/>
        </w:rPr>
        <w:t>1</w:t>
      </w:r>
      <w:r w:rsidRPr="00616469">
        <w:rPr>
          <w:rFonts w:ascii="Verdana" w:hAnsi="Verdana" w:cs="Courier New"/>
          <w:sz w:val="20"/>
          <w:lang w:val="fr-FR"/>
        </w:rPr>
        <w:t>2</w:t>
      </w:r>
      <w:r w:rsidR="00147950" w:rsidRPr="00616469">
        <w:rPr>
          <w:rFonts w:ascii="Verdana" w:hAnsi="Verdana" w:cs="Courier New"/>
          <w:sz w:val="20"/>
          <w:lang w:val="fr-FR"/>
        </w:rPr>
        <w:t xml:space="preserve"> 1.09E  1  </w:t>
      </w:r>
      <w:r w:rsidRPr="00616469">
        <w:rPr>
          <w:rFonts w:ascii="Verdana" w:hAnsi="Verdana" w:cs="Courier New"/>
          <w:sz w:val="20"/>
          <w:lang w:val="fr-FR"/>
        </w:rPr>
        <w:t>'</w:t>
      </w:r>
    </w:p>
    <w:p w:rsidR="00D23DEB" w:rsidRPr="00616469" w:rsidRDefault="00D23DEB" w:rsidP="00D23DEB">
      <w:pPr>
        <w:ind w:left="720" w:firstLine="720"/>
        <w:rPr>
          <w:rFonts w:ascii="Verdana" w:hAnsi="Verdana" w:cs="Courier New"/>
          <w:sz w:val="20"/>
          <w:lang w:val="fr-FR"/>
        </w:rPr>
      </w:pPr>
      <w:r w:rsidRPr="00616469">
        <w:rPr>
          <w:rFonts w:ascii="Verdana" w:hAnsi="Verdana" w:cs="Courier New"/>
          <w:sz w:val="20"/>
          <w:lang w:val="fr-FR"/>
        </w:rPr>
        <w:t>'0066T26'=' 0.05 1.09 0.3</w:t>
      </w:r>
      <w:r w:rsidR="00147950" w:rsidRPr="00616469">
        <w:rPr>
          <w:rFonts w:ascii="Verdana" w:hAnsi="Verdana" w:cs="Courier New"/>
          <w:sz w:val="20"/>
          <w:lang w:val="fr-FR"/>
        </w:rPr>
        <w:t xml:space="preserve">5 0.35 1.09E  1  </w:t>
      </w:r>
      <w:r w:rsidRPr="00616469">
        <w:rPr>
          <w:rFonts w:ascii="Verdana" w:hAnsi="Verdana" w:cs="Courier New"/>
          <w:sz w:val="20"/>
          <w:lang w:val="fr-FR"/>
        </w:rPr>
        <w:t>'</w:t>
      </w:r>
    </w:p>
    <w:p w:rsidR="00D23DEB" w:rsidRPr="00616469" w:rsidRDefault="00D23DEB" w:rsidP="00D23DEB">
      <w:pPr>
        <w:ind w:left="720" w:firstLine="720"/>
        <w:rPr>
          <w:rFonts w:ascii="Verdana" w:hAnsi="Verdana" w:cs="Courier New"/>
          <w:sz w:val="20"/>
          <w:lang w:val="es-MX"/>
        </w:rPr>
      </w:pPr>
      <w:r w:rsidRPr="00616469">
        <w:rPr>
          <w:rFonts w:ascii="Verdana" w:hAnsi="Verdana" w:cs="Courier New"/>
          <w:sz w:val="20"/>
          <w:lang w:val="es-MX"/>
        </w:rPr>
        <w:t>'0066TTC'=' 0.31 0.00 5.</w:t>
      </w:r>
      <w:r w:rsidR="00147950" w:rsidRPr="00616469">
        <w:rPr>
          <w:rFonts w:ascii="Verdana" w:hAnsi="Verdana" w:cs="Courier New"/>
          <w:sz w:val="20"/>
          <w:lang w:val="es-MX"/>
        </w:rPr>
        <w:t>77</w:t>
      </w:r>
      <w:r w:rsidRPr="00616469">
        <w:rPr>
          <w:rFonts w:ascii="Verdana" w:hAnsi="Verdana" w:cs="Courier New"/>
          <w:sz w:val="20"/>
          <w:lang w:val="es-MX"/>
        </w:rPr>
        <w:t xml:space="preserve"> 5.</w:t>
      </w:r>
      <w:r w:rsidR="00147950" w:rsidRPr="00616469">
        <w:rPr>
          <w:rFonts w:ascii="Verdana" w:hAnsi="Verdana" w:cs="Courier New"/>
          <w:sz w:val="20"/>
          <w:lang w:val="es-MX"/>
        </w:rPr>
        <w:t xml:space="preserve">77 0.00E  1  </w:t>
      </w:r>
      <w:r w:rsidRPr="00616469">
        <w:rPr>
          <w:rFonts w:ascii="Verdana" w:hAnsi="Verdana" w:cs="Courier New"/>
          <w:sz w:val="20"/>
          <w:lang w:val="es-MX"/>
        </w:rPr>
        <w:t>'</w:t>
      </w:r>
    </w:p>
    <w:p w:rsidR="00D23DEB" w:rsidRPr="00616469" w:rsidRDefault="00D23DEB" w:rsidP="00D23DEB">
      <w:pPr>
        <w:ind w:left="720" w:firstLine="720"/>
        <w:rPr>
          <w:rFonts w:ascii="Verdana" w:hAnsi="Verdana" w:cs="Courier New"/>
          <w:sz w:val="20"/>
          <w:lang w:val="es-MX"/>
        </w:rPr>
      </w:pPr>
      <w:r w:rsidRPr="00616469">
        <w:rPr>
          <w:rFonts w:ascii="Verdana" w:hAnsi="Verdana" w:cs="Courier New"/>
          <w:sz w:val="20"/>
          <w:lang w:val="es-MX"/>
        </w:rPr>
        <w:t>'0067T  '=' 0.36 1.09 6.</w:t>
      </w:r>
      <w:r w:rsidR="005005EA" w:rsidRPr="00616469">
        <w:rPr>
          <w:rFonts w:ascii="Verdana" w:hAnsi="Verdana" w:cs="Courier New"/>
          <w:sz w:val="20"/>
          <w:lang w:val="es-MX"/>
        </w:rPr>
        <w:t>12</w:t>
      </w:r>
      <w:r w:rsidRPr="00616469">
        <w:rPr>
          <w:rFonts w:ascii="Verdana" w:hAnsi="Verdana" w:cs="Courier New"/>
          <w:sz w:val="20"/>
          <w:lang w:val="es-MX"/>
        </w:rPr>
        <w:t xml:space="preserve"> 6.</w:t>
      </w:r>
      <w:r w:rsidR="005005EA" w:rsidRPr="00616469">
        <w:rPr>
          <w:rFonts w:ascii="Verdana" w:hAnsi="Verdana" w:cs="Courier New"/>
          <w:sz w:val="20"/>
          <w:lang w:val="es-MX"/>
        </w:rPr>
        <w:t>1</w:t>
      </w:r>
      <w:r w:rsidRPr="00616469">
        <w:rPr>
          <w:rFonts w:ascii="Verdana" w:hAnsi="Verdana" w:cs="Courier New"/>
          <w:sz w:val="20"/>
          <w:lang w:val="es-MX"/>
        </w:rPr>
        <w:t>2</w:t>
      </w:r>
      <w:r w:rsidR="005005EA" w:rsidRPr="00616469">
        <w:rPr>
          <w:rFonts w:ascii="Verdana" w:hAnsi="Verdana" w:cs="Courier New"/>
          <w:sz w:val="20"/>
          <w:lang w:val="es-MX"/>
        </w:rPr>
        <w:t xml:space="preserve"> 1.09E  1  </w:t>
      </w:r>
      <w:r w:rsidRPr="00616469">
        <w:rPr>
          <w:rFonts w:ascii="Verdana" w:hAnsi="Verdana" w:cs="Courier New"/>
          <w:sz w:val="20"/>
          <w:lang w:val="es-MX"/>
        </w:rPr>
        <w:t>'</w:t>
      </w:r>
    </w:p>
    <w:p w:rsidR="00D23DEB" w:rsidRPr="00616469" w:rsidRDefault="00D23DEB" w:rsidP="00D23DEB">
      <w:pPr>
        <w:ind w:left="720" w:firstLine="720"/>
        <w:rPr>
          <w:rFonts w:ascii="Verdana" w:hAnsi="Verdana" w:cs="Courier New"/>
          <w:sz w:val="20"/>
          <w:lang w:val="es-MX"/>
        </w:rPr>
      </w:pPr>
      <w:r w:rsidRPr="00616469">
        <w:rPr>
          <w:rFonts w:ascii="Verdana" w:hAnsi="Verdana" w:cs="Courier New"/>
          <w:sz w:val="20"/>
          <w:lang w:val="es-MX"/>
        </w:rPr>
        <w:t xml:space="preserve">'0067T26'=' 0.05 1.09 </w:t>
      </w:r>
      <w:r w:rsidR="005005EA" w:rsidRPr="00616469">
        <w:rPr>
          <w:rFonts w:ascii="Verdana" w:hAnsi="Verdana" w:cs="Courier New"/>
          <w:sz w:val="20"/>
          <w:lang w:val="es-MX"/>
        </w:rPr>
        <w:t>0.35 0.35 1.09E  1  '</w:t>
      </w:r>
    </w:p>
    <w:p w:rsidR="00D23DEB" w:rsidRPr="00616469" w:rsidRDefault="00D23DEB" w:rsidP="00D23DEB">
      <w:pPr>
        <w:ind w:left="720" w:firstLine="720"/>
        <w:rPr>
          <w:rFonts w:ascii="Verdana" w:hAnsi="Verdana" w:cs="Courier New"/>
          <w:sz w:val="20"/>
          <w:lang w:val="es-MX"/>
        </w:rPr>
      </w:pPr>
      <w:r w:rsidRPr="00616469">
        <w:rPr>
          <w:rFonts w:ascii="Verdana" w:hAnsi="Verdana" w:cs="Courier New"/>
          <w:sz w:val="20"/>
          <w:lang w:val="es-MX"/>
        </w:rPr>
        <w:t xml:space="preserve">'0067TTC'=' 0.31 0.00 </w:t>
      </w:r>
      <w:r w:rsidR="005005EA" w:rsidRPr="00616469">
        <w:rPr>
          <w:rFonts w:ascii="Verdana" w:hAnsi="Verdana" w:cs="Courier New"/>
          <w:sz w:val="20"/>
          <w:lang w:val="es-MX"/>
        </w:rPr>
        <w:t>5.77 5.77 0.00E  1  '</w:t>
      </w:r>
    </w:p>
    <w:p w:rsidR="005316BF" w:rsidRPr="00616469" w:rsidRDefault="00D23DEB" w:rsidP="005316BF">
      <w:pPr>
        <w:ind w:left="720" w:firstLine="720"/>
        <w:rPr>
          <w:rFonts w:ascii="Verdana" w:hAnsi="Verdana" w:cs="Courier New"/>
          <w:sz w:val="20"/>
        </w:rPr>
      </w:pPr>
      <w:r w:rsidRPr="00616469">
        <w:rPr>
          <w:rFonts w:ascii="Verdana" w:hAnsi="Verdana" w:cs="Courier New"/>
          <w:sz w:val="20"/>
        </w:rPr>
        <w:t>'0073T  '=' 0.13 0.001</w:t>
      </w:r>
      <w:r w:rsidR="005005EA" w:rsidRPr="00616469">
        <w:rPr>
          <w:rFonts w:ascii="Verdana" w:hAnsi="Verdana" w:cs="Courier New"/>
          <w:sz w:val="20"/>
        </w:rPr>
        <w:t>6</w:t>
      </w:r>
      <w:r w:rsidRPr="00616469">
        <w:rPr>
          <w:rFonts w:ascii="Verdana" w:hAnsi="Verdana" w:cs="Courier New"/>
          <w:sz w:val="20"/>
        </w:rPr>
        <w:t>.</w:t>
      </w:r>
      <w:r w:rsidR="005005EA" w:rsidRPr="00616469">
        <w:rPr>
          <w:rFonts w:ascii="Verdana" w:hAnsi="Verdana" w:cs="Courier New"/>
          <w:sz w:val="20"/>
        </w:rPr>
        <w:t>8016</w:t>
      </w:r>
      <w:r w:rsidRPr="00616469">
        <w:rPr>
          <w:rFonts w:ascii="Verdana" w:hAnsi="Verdana" w:cs="Courier New"/>
          <w:sz w:val="20"/>
        </w:rPr>
        <w:t>.</w:t>
      </w:r>
      <w:r w:rsidR="005005EA" w:rsidRPr="00616469">
        <w:rPr>
          <w:rFonts w:ascii="Verdana" w:hAnsi="Verdana" w:cs="Courier New"/>
          <w:sz w:val="20"/>
        </w:rPr>
        <w:t xml:space="preserve">80 0.00E  4  </w:t>
      </w:r>
      <w:r w:rsidRPr="00616469">
        <w:rPr>
          <w:rFonts w:ascii="Verdana" w:hAnsi="Verdana" w:cs="Courier New"/>
          <w:sz w:val="20"/>
        </w:rPr>
        <w:t>'</w:t>
      </w:r>
    </w:p>
    <w:p w:rsidR="005316BF" w:rsidRPr="00616469" w:rsidRDefault="000770D6" w:rsidP="005316BF">
      <w:pPr>
        <w:ind w:left="1800"/>
        <w:rPr>
          <w:rFonts w:ascii="Verdana" w:hAnsi="Verdana" w:cs="Courier New"/>
          <w:sz w:val="20"/>
        </w:rPr>
      </w:pPr>
      <w:r w:rsidRPr="00616469">
        <w:rPr>
          <w:rFonts w:ascii="Verdana" w:hAnsi="Verdana" w:cs="Courier New"/>
          <w:sz w:val="20"/>
        </w:rPr>
        <w:lastRenderedPageBreak/>
        <w:t>.</w:t>
      </w:r>
    </w:p>
    <w:p w:rsidR="005316BF" w:rsidRPr="00616469" w:rsidRDefault="000770D6" w:rsidP="005316BF">
      <w:pPr>
        <w:ind w:left="1800"/>
        <w:rPr>
          <w:rFonts w:ascii="Verdana" w:hAnsi="Verdana" w:cs="Courier New"/>
          <w:sz w:val="20"/>
        </w:rPr>
      </w:pPr>
      <w:r w:rsidRPr="00616469">
        <w:rPr>
          <w:rFonts w:ascii="Verdana" w:hAnsi="Verdana" w:cs="Courier New"/>
          <w:sz w:val="20"/>
        </w:rPr>
        <w:t>.</w:t>
      </w:r>
    </w:p>
    <w:p w:rsidR="005316BF" w:rsidRPr="00616469" w:rsidRDefault="000770D6" w:rsidP="005316BF">
      <w:pPr>
        <w:ind w:left="1800"/>
        <w:rPr>
          <w:rFonts w:ascii="Verdana" w:hAnsi="Verdana" w:cs="Courier New"/>
          <w:sz w:val="20"/>
        </w:rPr>
      </w:pPr>
      <w:r w:rsidRPr="00616469">
        <w:rPr>
          <w:rFonts w:ascii="Verdana" w:hAnsi="Verdana" w:cs="Courier New"/>
          <w:sz w:val="20"/>
        </w:rPr>
        <w:t>.</w:t>
      </w:r>
    </w:p>
    <w:p w:rsidR="005005EA" w:rsidRPr="00616469" w:rsidRDefault="000770D6" w:rsidP="005316BF">
      <w:pPr>
        <w:ind w:left="2160"/>
        <w:rPr>
          <w:rFonts w:ascii="Verdana" w:hAnsi="Verdana" w:cs="Courier New"/>
          <w:sz w:val="20"/>
        </w:rPr>
      </w:pPr>
      <w:r w:rsidRPr="00616469">
        <w:rPr>
          <w:rFonts w:ascii="Verdana" w:hAnsi="Verdana" w:cs="Courier New"/>
          <w:sz w:val="20"/>
        </w:rPr>
        <w:t>other=' 0.00 0.00 0.00 0.00';run;</w:t>
      </w:r>
    </w:p>
    <w:p w:rsidR="00E43702" w:rsidRPr="00616469" w:rsidRDefault="00E43702" w:rsidP="005005EA">
      <w:pPr>
        <w:rPr>
          <w:rFonts w:ascii="Verdana" w:hAnsi="Verdana"/>
          <w:sz w:val="20"/>
        </w:rPr>
      </w:pPr>
    </w:p>
    <w:p w:rsidR="005005EA" w:rsidRPr="00616469" w:rsidRDefault="005005EA" w:rsidP="005005EA">
      <w:pPr>
        <w:rPr>
          <w:rFonts w:ascii="Verdana" w:hAnsi="Verdana"/>
          <w:sz w:val="20"/>
        </w:rPr>
      </w:pPr>
      <w:r w:rsidRPr="00616469">
        <w:rPr>
          <w:rFonts w:ascii="Verdana" w:hAnsi="Verdana"/>
          <w:sz w:val="20"/>
        </w:rPr>
        <w:t>The last line in each format file is the SAS statement:</w:t>
      </w:r>
    </w:p>
    <w:p w:rsidR="005005EA" w:rsidRPr="00616469" w:rsidRDefault="000770D6" w:rsidP="005005EA">
      <w:pPr>
        <w:ind w:firstLine="720"/>
        <w:rPr>
          <w:rFonts w:ascii="Verdana" w:hAnsi="Verdana"/>
          <w:b/>
          <w:sz w:val="20"/>
        </w:rPr>
      </w:pPr>
      <w:r w:rsidRPr="00616469">
        <w:rPr>
          <w:rFonts w:ascii="Verdana" w:hAnsi="Verdana" w:cs="Courier New"/>
          <w:sz w:val="20"/>
        </w:rPr>
        <w:t>other=' 0.00 0.00 0.00 0.00';run;</w:t>
      </w:r>
    </w:p>
    <w:p w:rsidR="005005EA" w:rsidRPr="00616469" w:rsidRDefault="005005EA" w:rsidP="005005EA">
      <w:pPr>
        <w:ind w:firstLine="720"/>
        <w:rPr>
          <w:rFonts w:ascii="Verdana" w:hAnsi="Verdana"/>
          <w:sz w:val="20"/>
        </w:rPr>
      </w:pPr>
    </w:p>
    <w:p w:rsidR="005005EA" w:rsidRPr="00616469" w:rsidRDefault="005005EA" w:rsidP="005005EA">
      <w:pPr>
        <w:rPr>
          <w:rFonts w:ascii="Verdana" w:hAnsi="Verdana"/>
          <w:sz w:val="20"/>
        </w:rPr>
      </w:pPr>
      <w:r w:rsidRPr="00616469">
        <w:rPr>
          <w:rFonts w:ascii="Verdana" w:hAnsi="Verdana"/>
          <w:color w:val="000000"/>
          <w:sz w:val="20"/>
          <w:shd w:val="clear" w:color="auto" w:fill="FFFFFF"/>
        </w:rPr>
        <w:t>which is used by SAS to assign values to CPT||Modifiers that are not found in the Purchased Care CPT Table.</w:t>
      </w:r>
    </w:p>
    <w:p w:rsidR="00D23DEB" w:rsidRPr="00616469" w:rsidRDefault="00D23DEB" w:rsidP="00D23DEB">
      <w:pPr>
        <w:rPr>
          <w:rFonts w:ascii="Verdana" w:hAnsi="Verdana" w:cs="Courier New"/>
          <w:sz w:val="20"/>
        </w:rPr>
      </w:pPr>
    </w:p>
    <w:p w:rsidR="004018DF" w:rsidRPr="00616469" w:rsidRDefault="004018DF">
      <w:pPr>
        <w:rPr>
          <w:rFonts w:ascii="Verdana" w:hAnsi="Verdana"/>
          <w:sz w:val="20"/>
        </w:rPr>
      </w:pPr>
    </w:p>
    <w:p w:rsidR="004018DF" w:rsidRPr="00616469" w:rsidRDefault="004018DF">
      <w:pPr>
        <w:rPr>
          <w:rFonts w:ascii="Verdana" w:hAnsi="Verdana"/>
          <w:sz w:val="20"/>
        </w:rPr>
        <w:sectPr w:rsidR="004018DF" w:rsidRPr="00616469" w:rsidSect="00DB78F5">
          <w:pgSz w:w="12240" w:h="15840"/>
          <w:pgMar w:top="1440" w:right="1440" w:bottom="1440" w:left="1440" w:header="720" w:footer="720" w:gutter="0"/>
          <w:cols w:space="720"/>
        </w:sectPr>
      </w:pPr>
    </w:p>
    <w:p w:rsidR="004018DF" w:rsidRPr="00616469" w:rsidRDefault="004018DF" w:rsidP="00DB78F5">
      <w:pPr>
        <w:jc w:val="center"/>
        <w:rPr>
          <w:rFonts w:ascii="Verdana" w:hAnsi="Verdana"/>
          <w:b/>
          <w:sz w:val="20"/>
        </w:rPr>
      </w:pPr>
      <w:r w:rsidRPr="00616469">
        <w:rPr>
          <w:rFonts w:ascii="Verdana" w:hAnsi="Verdana"/>
          <w:b/>
          <w:sz w:val="20"/>
        </w:rPr>
        <w:lastRenderedPageBreak/>
        <w:t xml:space="preserve">Appendix </w:t>
      </w:r>
      <w:r w:rsidR="005E71C7" w:rsidRPr="00616469">
        <w:rPr>
          <w:rFonts w:ascii="Verdana" w:hAnsi="Verdana"/>
          <w:b/>
          <w:sz w:val="20"/>
        </w:rPr>
        <w:t>D</w:t>
      </w:r>
      <w:r w:rsidRPr="00616469">
        <w:rPr>
          <w:rFonts w:ascii="Verdana" w:hAnsi="Verdana"/>
          <w:b/>
          <w:sz w:val="20"/>
        </w:rPr>
        <w:t xml:space="preserve">:  MDR </w:t>
      </w:r>
      <w:r w:rsidR="00BE1512" w:rsidRPr="00616469">
        <w:rPr>
          <w:rFonts w:ascii="Verdana" w:hAnsi="Verdana"/>
          <w:b/>
          <w:sz w:val="20"/>
        </w:rPr>
        <w:t xml:space="preserve">Lab-Rad </w:t>
      </w:r>
      <w:r w:rsidRPr="00616469">
        <w:rPr>
          <w:rFonts w:ascii="Verdana" w:hAnsi="Verdana"/>
          <w:b/>
          <w:sz w:val="20"/>
        </w:rPr>
        <w:t>Ancillary CPT Table</w:t>
      </w:r>
    </w:p>
    <w:p w:rsidR="004018DF" w:rsidRPr="00616469" w:rsidRDefault="004018DF">
      <w:pPr>
        <w:rPr>
          <w:rFonts w:ascii="Verdana" w:hAnsi="Verdana"/>
          <w:sz w:val="20"/>
        </w:rPr>
      </w:pPr>
    </w:p>
    <w:p w:rsidR="00866DEF" w:rsidRPr="00616469" w:rsidRDefault="002A6359" w:rsidP="002A6359">
      <w:pPr>
        <w:rPr>
          <w:rFonts w:ascii="Verdana" w:hAnsi="Verdana"/>
          <w:sz w:val="20"/>
        </w:rPr>
      </w:pPr>
      <w:r w:rsidRPr="00616469">
        <w:rPr>
          <w:rFonts w:ascii="Verdana" w:hAnsi="Verdana"/>
          <w:sz w:val="20"/>
        </w:rPr>
        <w:t>The Ancillary CPT table is a SAS data file whose values are derived fr</w:t>
      </w:r>
      <w:r w:rsidR="003130E0" w:rsidRPr="00616469">
        <w:rPr>
          <w:rFonts w:ascii="Verdana" w:hAnsi="Verdana"/>
          <w:sz w:val="20"/>
        </w:rPr>
        <w:t xml:space="preserve">om the MDR Master CPT Table. </w:t>
      </w:r>
      <w:r w:rsidR="00866DEF" w:rsidRPr="00616469">
        <w:rPr>
          <w:rFonts w:ascii="Verdana" w:hAnsi="Verdana"/>
          <w:sz w:val="20"/>
        </w:rPr>
        <w:t>The table consists of all CPT codes excluding HCPCS</w:t>
      </w:r>
      <w:r w:rsidR="00E4296A" w:rsidRPr="00616469">
        <w:rPr>
          <w:rFonts w:ascii="Verdana" w:hAnsi="Verdana"/>
          <w:sz w:val="20"/>
        </w:rPr>
        <w:t xml:space="preserve"> Level II</w:t>
      </w:r>
      <w:r w:rsidR="00866DEF" w:rsidRPr="00616469">
        <w:rPr>
          <w:rFonts w:ascii="Verdana" w:hAnsi="Verdana"/>
          <w:sz w:val="20"/>
        </w:rPr>
        <w:t xml:space="preserve"> codes and includes</w:t>
      </w:r>
      <w:r w:rsidR="00564D60" w:rsidRPr="00616469">
        <w:rPr>
          <w:rFonts w:ascii="Verdana" w:hAnsi="Verdana"/>
          <w:sz w:val="20"/>
        </w:rPr>
        <w:t xml:space="preserve"> modifiers </w:t>
      </w:r>
      <w:r w:rsidR="00B66DDA" w:rsidRPr="00616469">
        <w:rPr>
          <w:rFonts w:ascii="Verdana" w:hAnsi="Verdana"/>
          <w:sz w:val="20"/>
        </w:rPr>
        <w:t xml:space="preserve">for codes </w:t>
      </w:r>
      <w:r w:rsidR="00747F36" w:rsidRPr="00616469">
        <w:rPr>
          <w:rFonts w:ascii="Verdana" w:hAnsi="Verdana"/>
          <w:sz w:val="20"/>
        </w:rPr>
        <w:t xml:space="preserve">that </w:t>
      </w:r>
      <w:r w:rsidR="00437A81" w:rsidRPr="00616469">
        <w:rPr>
          <w:rFonts w:ascii="Verdana" w:hAnsi="Verdana"/>
          <w:sz w:val="20"/>
        </w:rPr>
        <w:t>may</w:t>
      </w:r>
      <w:r w:rsidR="00747F36" w:rsidRPr="00616469">
        <w:rPr>
          <w:rFonts w:ascii="Verdana" w:hAnsi="Verdana"/>
          <w:sz w:val="20"/>
        </w:rPr>
        <w:t xml:space="preserve"> </w:t>
      </w:r>
      <w:r w:rsidR="00564D60" w:rsidRPr="00616469">
        <w:rPr>
          <w:rFonts w:ascii="Verdana" w:hAnsi="Verdana"/>
          <w:sz w:val="20"/>
        </w:rPr>
        <w:t xml:space="preserve">not </w:t>
      </w:r>
      <w:r w:rsidR="00437A81" w:rsidRPr="00616469">
        <w:rPr>
          <w:rFonts w:ascii="Verdana" w:hAnsi="Verdana"/>
          <w:sz w:val="20"/>
        </w:rPr>
        <w:t xml:space="preserve">be </w:t>
      </w:r>
      <w:r w:rsidR="00564D60" w:rsidRPr="00616469">
        <w:rPr>
          <w:rFonts w:ascii="Verdana" w:hAnsi="Verdana"/>
          <w:sz w:val="20"/>
        </w:rPr>
        <w:t>found in the Master CPT Table</w:t>
      </w:r>
      <w:r w:rsidR="00866DEF" w:rsidRPr="00616469">
        <w:rPr>
          <w:rFonts w:ascii="Verdana" w:hAnsi="Verdana"/>
          <w:sz w:val="20"/>
        </w:rPr>
        <w:t>.  A</w:t>
      </w:r>
      <w:r w:rsidR="00564D60" w:rsidRPr="00616469">
        <w:rPr>
          <w:rFonts w:ascii="Verdana" w:hAnsi="Verdana"/>
          <w:sz w:val="20"/>
        </w:rPr>
        <w:t>dditional rows are added</w:t>
      </w:r>
      <w:r w:rsidR="00866DEF" w:rsidRPr="00616469">
        <w:rPr>
          <w:rFonts w:ascii="Verdana" w:hAnsi="Verdana"/>
          <w:sz w:val="20"/>
        </w:rPr>
        <w:t>,</w:t>
      </w:r>
      <w:r w:rsidR="00564D60" w:rsidRPr="00616469">
        <w:rPr>
          <w:rFonts w:ascii="Verdana" w:hAnsi="Verdana"/>
          <w:sz w:val="20"/>
        </w:rPr>
        <w:t xml:space="preserve"> </w:t>
      </w:r>
      <w:r w:rsidR="00747F36" w:rsidRPr="00616469">
        <w:rPr>
          <w:rFonts w:ascii="Verdana" w:hAnsi="Verdana"/>
          <w:sz w:val="20"/>
        </w:rPr>
        <w:t>if needed</w:t>
      </w:r>
      <w:r w:rsidR="00866DEF" w:rsidRPr="00616469">
        <w:rPr>
          <w:rFonts w:ascii="Verdana" w:hAnsi="Verdana"/>
          <w:sz w:val="20"/>
        </w:rPr>
        <w:t xml:space="preserve">, </w:t>
      </w:r>
      <w:r w:rsidR="00437A81" w:rsidRPr="00616469">
        <w:rPr>
          <w:rFonts w:ascii="Verdana" w:hAnsi="Verdana"/>
          <w:sz w:val="20"/>
        </w:rPr>
        <w:t>to provide for the following</w:t>
      </w:r>
      <w:r w:rsidR="00866DEF" w:rsidRPr="00616469">
        <w:rPr>
          <w:rFonts w:ascii="Verdana" w:hAnsi="Verdana"/>
          <w:sz w:val="20"/>
        </w:rPr>
        <w:t>:</w:t>
      </w:r>
    </w:p>
    <w:p w:rsidR="00866DEF" w:rsidRPr="00616469" w:rsidRDefault="00866DEF" w:rsidP="002A6359">
      <w:pPr>
        <w:rPr>
          <w:rFonts w:ascii="Verdana" w:hAnsi="Verdana"/>
          <w:sz w:val="20"/>
        </w:rPr>
      </w:pPr>
    </w:p>
    <w:p w:rsidR="007642B1" w:rsidRPr="00616469" w:rsidRDefault="007642B1" w:rsidP="002A6359">
      <w:pPr>
        <w:rPr>
          <w:rFonts w:ascii="Verdana" w:hAnsi="Verdana"/>
          <w:b/>
          <w:sz w:val="20"/>
        </w:rPr>
      </w:pPr>
      <w:r w:rsidRPr="00616469">
        <w:rPr>
          <w:rFonts w:ascii="Verdana" w:hAnsi="Verdana"/>
          <w:b/>
          <w:sz w:val="20"/>
        </w:rPr>
        <w:t>Laboratory</w:t>
      </w:r>
    </w:p>
    <w:p w:rsidR="00866DEF" w:rsidRPr="00616469" w:rsidRDefault="00CB422C" w:rsidP="00866DEF">
      <w:pPr>
        <w:rPr>
          <w:rFonts w:ascii="Verdana" w:hAnsi="Verdana"/>
          <w:sz w:val="20"/>
        </w:rPr>
      </w:pPr>
      <w:r w:rsidRPr="00616469">
        <w:rPr>
          <w:rFonts w:ascii="Verdana" w:hAnsi="Verdana"/>
          <w:sz w:val="20"/>
        </w:rPr>
        <w:t>Each Lab</w:t>
      </w:r>
      <w:r w:rsidR="00E4296A" w:rsidRPr="00616469">
        <w:rPr>
          <w:rFonts w:ascii="Verdana" w:hAnsi="Verdana"/>
          <w:sz w:val="20"/>
        </w:rPr>
        <w:t>oratory</w:t>
      </w:r>
      <w:r w:rsidRPr="00616469">
        <w:rPr>
          <w:rFonts w:ascii="Verdana" w:hAnsi="Verdana"/>
          <w:sz w:val="20"/>
        </w:rPr>
        <w:t xml:space="preserve"> code (8XXXX series) will have</w:t>
      </w:r>
      <w:r w:rsidR="00B66DDA" w:rsidRPr="00616469">
        <w:rPr>
          <w:rFonts w:ascii="Verdana" w:hAnsi="Verdana"/>
          <w:sz w:val="20"/>
        </w:rPr>
        <w:t xml:space="preserve"> the following modified rows</w:t>
      </w:r>
      <w:r w:rsidR="0003407A" w:rsidRPr="00616469">
        <w:rPr>
          <w:rFonts w:ascii="Verdana" w:hAnsi="Verdana"/>
          <w:sz w:val="20"/>
        </w:rPr>
        <w:t>:</w:t>
      </w:r>
    </w:p>
    <w:p w:rsidR="00866DEF" w:rsidRPr="00616469" w:rsidRDefault="00866DEF" w:rsidP="0003407A">
      <w:pPr>
        <w:numPr>
          <w:ilvl w:val="0"/>
          <w:numId w:val="24"/>
        </w:numPr>
        <w:tabs>
          <w:tab w:val="clear" w:pos="780"/>
          <w:tab w:val="left" w:pos="720"/>
        </w:tabs>
        <w:ind w:left="720"/>
        <w:rPr>
          <w:rFonts w:ascii="Verdana" w:hAnsi="Verdana"/>
          <w:sz w:val="20"/>
        </w:rPr>
      </w:pPr>
      <w:r w:rsidRPr="00616469">
        <w:rPr>
          <w:rFonts w:ascii="Verdana" w:hAnsi="Verdana"/>
          <w:sz w:val="20"/>
        </w:rPr>
        <w:t xml:space="preserve">Tests ordered and performed in-house (designated by both </w:t>
      </w:r>
      <w:r w:rsidR="00747F36" w:rsidRPr="00616469">
        <w:rPr>
          <w:rFonts w:ascii="Verdana" w:hAnsi="Verdana"/>
          <w:sz w:val="20"/>
        </w:rPr>
        <w:t xml:space="preserve">blank and </w:t>
      </w:r>
      <w:r w:rsidRPr="00616469">
        <w:rPr>
          <w:rFonts w:ascii="Verdana" w:hAnsi="Verdana"/>
          <w:sz w:val="20"/>
        </w:rPr>
        <w:t>00 modifiers</w:t>
      </w:r>
      <w:r w:rsidR="00747F36" w:rsidRPr="00616469">
        <w:rPr>
          <w:rFonts w:ascii="Verdana" w:hAnsi="Verdana"/>
          <w:sz w:val="20"/>
        </w:rPr>
        <w:t>)</w:t>
      </w:r>
    </w:p>
    <w:p w:rsidR="00866DEF" w:rsidRPr="00616469" w:rsidRDefault="00866DEF" w:rsidP="0003407A">
      <w:pPr>
        <w:numPr>
          <w:ilvl w:val="0"/>
          <w:numId w:val="24"/>
        </w:numPr>
        <w:tabs>
          <w:tab w:val="clear" w:pos="780"/>
          <w:tab w:val="left" w:pos="720"/>
        </w:tabs>
        <w:ind w:left="720"/>
        <w:rPr>
          <w:rFonts w:ascii="Verdana" w:hAnsi="Verdana"/>
          <w:sz w:val="20"/>
        </w:rPr>
      </w:pPr>
      <w:r w:rsidRPr="00616469">
        <w:rPr>
          <w:rFonts w:ascii="Verdana" w:hAnsi="Verdana"/>
          <w:sz w:val="20"/>
        </w:rPr>
        <w:t xml:space="preserve">Pathologist interpretation (professional component) </w:t>
      </w:r>
      <w:r w:rsidR="00747F36" w:rsidRPr="00616469">
        <w:rPr>
          <w:rFonts w:ascii="Verdana" w:hAnsi="Verdana"/>
          <w:sz w:val="20"/>
        </w:rPr>
        <w:t>(</w:t>
      </w:r>
      <w:r w:rsidR="0003407A" w:rsidRPr="00616469">
        <w:rPr>
          <w:rFonts w:ascii="Verdana" w:hAnsi="Verdana"/>
          <w:sz w:val="20"/>
        </w:rPr>
        <w:t xml:space="preserve">modifiers </w:t>
      </w:r>
      <w:r w:rsidR="00747F36" w:rsidRPr="00616469">
        <w:rPr>
          <w:rFonts w:ascii="Verdana" w:hAnsi="Verdana"/>
          <w:sz w:val="20"/>
        </w:rPr>
        <w:t xml:space="preserve">PC and 26) </w:t>
      </w:r>
    </w:p>
    <w:p w:rsidR="00866DEF" w:rsidRPr="00616469" w:rsidRDefault="00866DEF" w:rsidP="0003407A">
      <w:pPr>
        <w:numPr>
          <w:ilvl w:val="0"/>
          <w:numId w:val="24"/>
        </w:numPr>
        <w:tabs>
          <w:tab w:val="clear" w:pos="780"/>
          <w:tab w:val="left" w:pos="720"/>
        </w:tabs>
        <w:ind w:left="720"/>
        <w:rPr>
          <w:rFonts w:ascii="Verdana" w:hAnsi="Verdana"/>
          <w:sz w:val="20"/>
        </w:rPr>
      </w:pPr>
      <w:r w:rsidRPr="00616469">
        <w:rPr>
          <w:rFonts w:ascii="Verdana" w:hAnsi="Verdana"/>
          <w:sz w:val="20"/>
        </w:rPr>
        <w:t xml:space="preserve">Tests performed for an outside facility </w:t>
      </w:r>
      <w:r w:rsidR="00747F36" w:rsidRPr="00616469">
        <w:rPr>
          <w:rFonts w:ascii="Verdana" w:hAnsi="Verdana"/>
          <w:sz w:val="20"/>
        </w:rPr>
        <w:t>(</w:t>
      </w:r>
      <w:r w:rsidR="0003407A" w:rsidRPr="00616469">
        <w:rPr>
          <w:rFonts w:ascii="Verdana" w:hAnsi="Verdana"/>
          <w:sz w:val="20"/>
        </w:rPr>
        <w:t xml:space="preserve">modifiers </w:t>
      </w:r>
      <w:r w:rsidR="00747F36" w:rsidRPr="00616469">
        <w:rPr>
          <w:rFonts w:ascii="Verdana" w:hAnsi="Verdana"/>
          <w:sz w:val="20"/>
        </w:rPr>
        <w:t xml:space="preserve">TC and 32)  </w:t>
      </w:r>
    </w:p>
    <w:p w:rsidR="002A6359" w:rsidRPr="00616469" w:rsidRDefault="0003407A" w:rsidP="0003407A">
      <w:pPr>
        <w:numPr>
          <w:ilvl w:val="0"/>
          <w:numId w:val="24"/>
        </w:numPr>
        <w:tabs>
          <w:tab w:val="clear" w:pos="780"/>
          <w:tab w:val="left" w:pos="720"/>
        </w:tabs>
        <w:ind w:left="720"/>
        <w:rPr>
          <w:rFonts w:ascii="Verdana" w:hAnsi="Verdana"/>
          <w:sz w:val="20"/>
        </w:rPr>
      </w:pPr>
      <w:r w:rsidRPr="00616469">
        <w:rPr>
          <w:rFonts w:ascii="Verdana" w:hAnsi="Verdana"/>
          <w:sz w:val="20"/>
        </w:rPr>
        <w:t>Tests referred to a reference laboratory (modifier</w:t>
      </w:r>
      <w:r w:rsidR="00331843" w:rsidRPr="00616469">
        <w:rPr>
          <w:rFonts w:ascii="Verdana" w:hAnsi="Verdana"/>
          <w:sz w:val="20"/>
        </w:rPr>
        <w:t xml:space="preserve"> 90</w:t>
      </w:r>
      <w:r w:rsidRPr="00616469">
        <w:rPr>
          <w:rFonts w:ascii="Verdana" w:hAnsi="Verdana"/>
          <w:sz w:val="20"/>
        </w:rPr>
        <w:t>)</w:t>
      </w:r>
      <w:r w:rsidR="00E842DE" w:rsidRPr="00616469">
        <w:rPr>
          <w:rFonts w:ascii="Verdana" w:hAnsi="Verdana"/>
          <w:sz w:val="20"/>
        </w:rPr>
        <w:t xml:space="preserve"> </w:t>
      </w:r>
    </w:p>
    <w:p w:rsidR="007642B1" w:rsidRPr="00616469" w:rsidRDefault="007642B1" w:rsidP="007642B1">
      <w:pPr>
        <w:rPr>
          <w:rFonts w:ascii="Verdana" w:hAnsi="Verdana"/>
          <w:sz w:val="20"/>
        </w:rPr>
      </w:pPr>
    </w:p>
    <w:p w:rsidR="007642B1" w:rsidRPr="00616469" w:rsidRDefault="007642B1" w:rsidP="007642B1">
      <w:pPr>
        <w:tabs>
          <w:tab w:val="left" w:pos="0"/>
          <w:tab w:val="left" w:pos="90"/>
          <w:tab w:val="left" w:pos="360"/>
          <w:tab w:val="left" w:pos="2610"/>
        </w:tabs>
        <w:rPr>
          <w:rFonts w:ascii="Verdana" w:hAnsi="Verdana"/>
          <w:sz w:val="20"/>
        </w:rPr>
      </w:pPr>
      <w:r w:rsidRPr="00616469">
        <w:rPr>
          <w:rFonts w:ascii="Verdana" w:hAnsi="Verdana"/>
          <w:sz w:val="20"/>
        </w:rPr>
        <w:t xml:space="preserve">Assignment of weights: </w:t>
      </w:r>
    </w:p>
    <w:p w:rsidR="007642B1" w:rsidRPr="00616469" w:rsidRDefault="007642B1" w:rsidP="005005EA">
      <w:pPr>
        <w:numPr>
          <w:ilvl w:val="0"/>
          <w:numId w:val="18"/>
        </w:numPr>
        <w:tabs>
          <w:tab w:val="left" w:pos="0"/>
          <w:tab w:val="left" w:pos="90"/>
          <w:tab w:val="left" w:pos="1080"/>
          <w:tab w:val="left" w:pos="2610"/>
        </w:tabs>
        <w:rPr>
          <w:rFonts w:ascii="Verdana" w:hAnsi="Verdana"/>
          <w:sz w:val="20"/>
        </w:rPr>
      </w:pPr>
      <w:r w:rsidRPr="00616469">
        <w:rPr>
          <w:rFonts w:ascii="Verdana" w:hAnsi="Verdana"/>
          <w:sz w:val="20"/>
        </w:rPr>
        <w:t xml:space="preserve">For the codes that </w:t>
      </w:r>
      <w:r w:rsidR="00374651" w:rsidRPr="00616469">
        <w:rPr>
          <w:rFonts w:ascii="Verdana" w:hAnsi="Verdana"/>
          <w:sz w:val="20"/>
        </w:rPr>
        <w:t>Optum/Ingenix</w:t>
      </w:r>
      <w:r w:rsidRPr="00616469">
        <w:rPr>
          <w:rFonts w:ascii="Verdana" w:hAnsi="Verdana"/>
          <w:sz w:val="20"/>
        </w:rPr>
        <w:t xml:space="preserve"> lists with only a blank</w:t>
      </w:r>
      <w:r w:rsidR="006A1530" w:rsidRPr="00616469">
        <w:rPr>
          <w:rFonts w:ascii="Verdana" w:hAnsi="Verdana"/>
          <w:sz w:val="20"/>
        </w:rPr>
        <w:t xml:space="preserve"> (base level)</w:t>
      </w:r>
      <w:r w:rsidRPr="00616469">
        <w:rPr>
          <w:rFonts w:ascii="Verdana" w:hAnsi="Verdana"/>
          <w:sz w:val="20"/>
        </w:rPr>
        <w:t xml:space="preserve"> modifier, the weights will be assigned as follows:</w:t>
      </w:r>
    </w:p>
    <w:p w:rsidR="007642B1" w:rsidRPr="00616469" w:rsidRDefault="006A1530" w:rsidP="007642B1">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 xml:space="preserve">Blank and </w:t>
      </w:r>
      <w:r w:rsidR="007642B1" w:rsidRPr="00616469">
        <w:rPr>
          <w:rFonts w:ascii="Verdana" w:hAnsi="Verdana"/>
          <w:sz w:val="20"/>
        </w:rPr>
        <w:t xml:space="preserve">00 – assign the </w:t>
      </w:r>
      <w:r w:rsidR="00A04F79" w:rsidRPr="00616469">
        <w:rPr>
          <w:rFonts w:ascii="Verdana" w:hAnsi="Verdana"/>
          <w:sz w:val="20"/>
        </w:rPr>
        <w:t xml:space="preserve">Optum/Ingenix </w:t>
      </w:r>
      <w:r w:rsidR="007642B1" w:rsidRPr="00616469">
        <w:rPr>
          <w:rFonts w:ascii="Verdana" w:hAnsi="Verdana"/>
          <w:sz w:val="20"/>
        </w:rPr>
        <w:t>weight for the base level modifier</w:t>
      </w:r>
    </w:p>
    <w:p w:rsidR="007642B1" w:rsidRPr="00616469" w:rsidRDefault="007642B1" w:rsidP="007642B1">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 xml:space="preserve">PC and 26 – assign the </w:t>
      </w:r>
      <w:r w:rsidR="00A04F79" w:rsidRPr="00616469">
        <w:rPr>
          <w:rFonts w:ascii="Verdana" w:hAnsi="Verdana"/>
          <w:sz w:val="20"/>
        </w:rPr>
        <w:t xml:space="preserve">Optum/Ingenix </w:t>
      </w:r>
      <w:r w:rsidRPr="00616469">
        <w:rPr>
          <w:rFonts w:ascii="Verdana" w:hAnsi="Verdana"/>
          <w:sz w:val="20"/>
        </w:rPr>
        <w:t>weight for the base level modifier</w:t>
      </w:r>
    </w:p>
    <w:p w:rsidR="007642B1" w:rsidRPr="00616469" w:rsidRDefault="007642B1" w:rsidP="007642B1">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 xml:space="preserve">TC and 32 – assign the </w:t>
      </w:r>
      <w:r w:rsidR="00A04F79" w:rsidRPr="00616469">
        <w:rPr>
          <w:rFonts w:ascii="Verdana" w:hAnsi="Verdana"/>
          <w:sz w:val="20"/>
        </w:rPr>
        <w:t xml:space="preserve">Optum/Ingenix </w:t>
      </w:r>
      <w:r w:rsidRPr="00616469">
        <w:rPr>
          <w:rFonts w:ascii="Verdana" w:hAnsi="Verdana"/>
          <w:sz w:val="20"/>
        </w:rPr>
        <w:t>weight for the base level modifier</w:t>
      </w:r>
    </w:p>
    <w:p w:rsidR="007642B1" w:rsidRPr="00616469" w:rsidRDefault="007642B1" w:rsidP="007642B1">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90 – as follows:</w:t>
      </w:r>
    </w:p>
    <w:p w:rsidR="007642B1" w:rsidRPr="00616469" w:rsidRDefault="007642B1" w:rsidP="007642B1">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Work RVU = 0</w:t>
      </w:r>
    </w:p>
    <w:p w:rsidR="007642B1" w:rsidRPr="00616469" w:rsidRDefault="007642B1" w:rsidP="007642B1">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 xml:space="preserve">Both </w:t>
      </w:r>
      <w:r w:rsidR="00F379F0" w:rsidRPr="00616469">
        <w:rPr>
          <w:rFonts w:ascii="Verdana" w:hAnsi="Verdana"/>
          <w:sz w:val="20"/>
        </w:rPr>
        <w:t xml:space="preserve">Non-Facility and Facility </w:t>
      </w:r>
      <w:r w:rsidRPr="00616469">
        <w:rPr>
          <w:rFonts w:ascii="Verdana" w:hAnsi="Verdana"/>
          <w:sz w:val="20"/>
        </w:rPr>
        <w:t>Practice Expense RVUs – assign the Work RVU for CPT 36415</w:t>
      </w:r>
      <w:r w:rsidR="004D2809" w:rsidRPr="00616469">
        <w:rPr>
          <w:rFonts w:ascii="Verdana" w:hAnsi="Verdana"/>
          <w:sz w:val="20"/>
        </w:rPr>
        <w:t xml:space="preserve"> (through CY12) or CPT 99000 (CY13+)</w:t>
      </w:r>
    </w:p>
    <w:p w:rsidR="007642B1" w:rsidRPr="00616469" w:rsidRDefault="007642B1" w:rsidP="007642B1">
      <w:pPr>
        <w:tabs>
          <w:tab w:val="left" w:pos="0"/>
          <w:tab w:val="left" w:pos="90"/>
          <w:tab w:val="left" w:pos="360"/>
          <w:tab w:val="left" w:pos="2610"/>
        </w:tabs>
        <w:ind w:left="1680"/>
        <w:rPr>
          <w:rFonts w:ascii="Verdana" w:hAnsi="Verdana"/>
          <w:sz w:val="20"/>
        </w:rPr>
      </w:pPr>
    </w:p>
    <w:p w:rsidR="007642B1" w:rsidRPr="00616469" w:rsidRDefault="007642B1" w:rsidP="007642B1">
      <w:pPr>
        <w:numPr>
          <w:ilvl w:val="0"/>
          <w:numId w:val="18"/>
        </w:numPr>
        <w:tabs>
          <w:tab w:val="left" w:pos="0"/>
          <w:tab w:val="left" w:pos="90"/>
          <w:tab w:val="left" w:pos="1080"/>
          <w:tab w:val="left" w:pos="2610"/>
        </w:tabs>
        <w:rPr>
          <w:rFonts w:ascii="Verdana" w:hAnsi="Verdana"/>
          <w:sz w:val="20"/>
        </w:rPr>
      </w:pPr>
      <w:r w:rsidRPr="00616469">
        <w:rPr>
          <w:rFonts w:ascii="Verdana" w:hAnsi="Verdana"/>
          <w:sz w:val="20"/>
        </w:rPr>
        <w:t xml:space="preserve">For the codes that </w:t>
      </w:r>
      <w:r w:rsidR="00A04F79" w:rsidRPr="00616469">
        <w:rPr>
          <w:rFonts w:ascii="Verdana" w:hAnsi="Verdana"/>
          <w:sz w:val="20"/>
        </w:rPr>
        <w:t xml:space="preserve">Optum/Ingenix </w:t>
      </w:r>
      <w:r w:rsidRPr="00616469">
        <w:rPr>
          <w:rFonts w:ascii="Verdana" w:hAnsi="Verdana"/>
          <w:sz w:val="20"/>
        </w:rPr>
        <w:t xml:space="preserve">lists more than just the blank </w:t>
      </w:r>
      <w:r w:rsidR="006A1530" w:rsidRPr="00616469">
        <w:rPr>
          <w:rFonts w:ascii="Verdana" w:hAnsi="Verdana"/>
          <w:sz w:val="20"/>
        </w:rPr>
        <w:t xml:space="preserve">(base level) </w:t>
      </w:r>
      <w:r w:rsidRPr="00616469">
        <w:rPr>
          <w:rFonts w:ascii="Verdana" w:hAnsi="Verdana"/>
          <w:sz w:val="20"/>
        </w:rPr>
        <w:t>modifier, the weights will be assigned as follows:</w:t>
      </w:r>
    </w:p>
    <w:p w:rsidR="00551788" w:rsidRPr="001C1737" w:rsidRDefault="00551788" w:rsidP="00551788">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 xml:space="preserve">Blank and 00 – assign the </w:t>
      </w:r>
      <w:r w:rsidR="00A04F79" w:rsidRPr="00616469">
        <w:rPr>
          <w:rFonts w:ascii="Verdana" w:hAnsi="Verdana"/>
          <w:sz w:val="20"/>
        </w:rPr>
        <w:t>Optum/</w:t>
      </w:r>
      <w:r w:rsidR="00A04F79" w:rsidRPr="001C1737">
        <w:rPr>
          <w:rFonts w:ascii="Verdana" w:hAnsi="Verdana"/>
          <w:sz w:val="20"/>
        </w:rPr>
        <w:t xml:space="preserve">Ingenix </w:t>
      </w:r>
      <w:r w:rsidRPr="001C1737">
        <w:rPr>
          <w:rFonts w:ascii="Verdana" w:hAnsi="Verdana"/>
          <w:sz w:val="20"/>
        </w:rPr>
        <w:t xml:space="preserve">weight for the </w:t>
      </w:r>
      <w:r w:rsidR="00CE221A" w:rsidRPr="001C1737">
        <w:rPr>
          <w:rFonts w:ascii="Verdana" w:hAnsi="Verdana"/>
          <w:sz w:val="20"/>
        </w:rPr>
        <w:t>base level modifier</w:t>
      </w:r>
    </w:p>
    <w:p w:rsidR="00551788" w:rsidRPr="001C1737" w:rsidRDefault="00551788" w:rsidP="00551788">
      <w:pPr>
        <w:numPr>
          <w:ilvl w:val="0"/>
          <w:numId w:val="19"/>
        </w:numPr>
        <w:tabs>
          <w:tab w:val="left" w:pos="0"/>
          <w:tab w:val="left" w:pos="90"/>
          <w:tab w:val="left" w:pos="360"/>
          <w:tab w:val="left" w:pos="2610"/>
        </w:tabs>
        <w:rPr>
          <w:rFonts w:ascii="Verdana" w:hAnsi="Verdana"/>
          <w:sz w:val="20"/>
        </w:rPr>
      </w:pPr>
      <w:r w:rsidRPr="001C1737">
        <w:rPr>
          <w:rFonts w:ascii="Verdana" w:hAnsi="Verdana"/>
          <w:sz w:val="20"/>
        </w:rPr>
        <w:t xml:space="preserve">PC and 26 – assign the </w:t>
      </w:r>
      <w:r w:rsidR="00A04F79" w:rsidRPr="001C1737">
        <w:rPr>
          <w:rFonts w:ascii="Verdana" w:hAnsi="Verdana"/>
          <w:sz w:val="20"/>
        </w:rPr>
        <w:t xml:space="preserve">Optum/Ingenix </w:t>
      </w:r>
      <w:r w:rsidRPr="001C1737">
        <w:rPr>
          <w:rFonts w:ascii="Verdana" w:hAnsi="Verdana"/>
          <w:sz w:val="20"/>
        </w:rPr>
        <w:t>weight for the 26 modifier</w:t>
      </w:r>
    </w:p>
    <w:p w:rsidR="00551788" w:rsidRPr="001C1737" w:rsidRDefault="00551788" w:rsidP="00551788">
      <w:pPr>
        <w:numPr>
          <w:ilvl w:val="0"/>
          <w:numId w:val="19"/>
        </w:numPr>
        <w:tabs>
          <w:tab w:val="left" w:pos="0"/>
          <w:tab w:val="left" w:pos="90"/>
          <w:tab w:val="left" w:pos="360"/>
          <w:tab w:val="left" w:pos="2610"/>
        </w:tabs>
        <w:rPr>
          <w:rFonts w:ascii="Verdana" w:hAnsi="Verdana"/>
          <w:sz w:val="20"/>
        </w:rPr>
      </w:pPr>
      <w:r w:rsidRPr="001C1737">
        <w:rPr>
          <w:rFonts w:ascii="Verdana" w:hAnsi="Verdana"/>
          <w:sz w:val="20"/>
        </w:rPr>
        <w:t xml:space="preserve">TC and 32 – assign the </w:t>
      </w:r>
      <w:r w:rsidR="00A04F79" w:rsidRPr="001C1737">
        <w:rPr>
          <w:rFonts w:ascii="Verdana" w:hAnsi="Verdana"/>
          <w:sz w:val="20"/>
        </w:rPr>
        <w:t xml:space="preserve">Optum/Ingenix </w:t>
      </w:r>
      <w:r w:rsidRPr="001C1737">
        <w:rPr>
          <w:rFonts w:ascii="Verdana" w:hAnsi="Verdana"/>
          <w:sz w:val="20"/>
        </w:rPr>
        <w:t xml:space="preserve">weight for the </w:t>
      </w:r>
      <w:r w:rsidR="00CE221A" w:rsidRPr="001C1737">
        <w:rPr>
          <w:rFonts w:ascii="Verdana" w:hAnsi="Verdana"/>
          <w:sz w:val="20"/>
        </w:rPr>
        <w:t>base level modifier</w:t>
      </w:r>
    </w:p>
    <w:p w:rsidR="00551788" w:rsidRPr="00616469" w:rsidRDefault="00551788" w:rsidP="00551788">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90 – as follows:</w:t>
      </w:r>
    </w:p>
    <w:p w:rsidR="00551788" w:rsidRPr="00616469" w:rsidRDefault="00551788" w:rsidP="00551788">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Work RVU = 0</w:t>
      </w:r>
    </w:p>
    <w:p w:rsidR="00551788" w:rsidRPr="00616469" w:rsidRDefault="00551788" w:rsidP="00551788">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Both Non-Facility and Facility Practice Expense RVUs – assign the Work RVU for CPT 36415</w:t>
      </w:r>
      <w:r w:rsidR="004D2809" w:rsidRPr="00616469">
        <w:rPr>
          <w:rFonts w:ascii="Verdana" w:hAnsi="Verdana"/>
          <w:sz w:val="20"/>
        </w:rPr>
        <w:t xml:space="preserve"> (through CY12) or CPT 99000 (CY13+)</w:t>
      </w:r>
    </w:p>
    <w:p w:rsidR="00446A1B" w:rsidRPr="00616469" w:rsidRDefault="00446A1B" w:rsidP="00446A1B">
      <w:pPr>
        <w:tabs>
          <w:tab w:val="left" w:pos="0"/>
          <w:tab w:val="left" w:pos="90"/>
          <w:tab w:val="left" w:pos="360"/>
          <w:tab w:val="left" w:pos="2610"/>
        </w:tabs>
        <w:rPr>
          <w:rFonts w:ascii="Verdana" w:hAnsi="Verdana"/>
          <w:sz w:val="20"/>
        </w:rPr>
      </w:pPr>
    </w:p>
    <w:p w:rsidR="005D1BE6" w:rsidRPr="00616469" w:rsidRDefault="005D1BE6" w:rsidP="00446A1B">
      <w:pPr>
        <w:numPr>
          <w:ilvl w:val="0"/>
          <w:numId w:val="18"/>
        </w:numPr>
        <w:tabs>
          <w:tab w:val="left" w:pos="0"/>
          <w:tab w:val="left" w:pos="90"/>
          <w:tab w:val="left" w:pos="1080"/>
          <w:tab w:val="left" w:pos="2610"/>
        </w:tabs>
        <w:rPr>
          <w:rFonts w:ascii="Verdana" w:hAnsi="Verdana"/>
          <w:sz w:val="20"/>
        </w:rPr>
      </w:pPr>
      <w:r w:rsidRPr="00616469">
        <w:rPr>
          <w:rFonts w:ascii="Verdana" w:hAnsi="Verdana"/>
          <w:sz w:val="20"/>
        </w:rPr>
        <w:t>For the codes in laboratory panels:</w:t>
      </w:r>
    </w:p>
    <w:p w:rsidR="005D1BE6" w:rsidRPr="00616469" w:rsidRDefault="00446A1B" w:rsidP="005D1BE6">
      <w:pPr>
        <w:numPr>
          <w:ilvl w:val="1"/>
          <w:numId w:val="18"/>
        </w:numPr>
        <w:tabs>
          <w:tab w:val="left" w:pos="0"/>
          <w:tab w:val="left" w:pos="90"/>
          <w:tab w:val="left" w:pos="1080"/>
          <w:tab w:val="left" w:pos="2610"/>
        </w:tabs>
        <w:rPr>
          <w:rFonts w:ascii="Verdana" w:hAnsi="Verdana"/>
          <w:sz w:val="20"/>
        </w:rPr>
      </w:pPr>
      <w:r w:rsidRPr="00616469">
        <w:rPr>
          <w:rFonts w:ascii="Verdana" w:hAnsi="Verdana"/>
          <w:sz w:val="20"/>
        </w:rPr>
        <w:t xml:space="preserve">The RVU value for the individual CPT codes (unbundled) is calculated as the weighted average RVU value for the laboratory codes occurring as part of a laboratory panel. </w:t>
      </w:r>
    </w:p>
    <w:p w:rsidR="00551788" w:rsidRPr="00616469" w:rsidRDefault="00446A1B" w:rsidP="005D1BE6">
      <w:pPr>
        <w:numPr>
          <w:ilvl w:val="1"/>
          <w:numId w:val="18"/>
        </w:numPr>
        <w:tabs>
          <w:tab w:val="left" w:pos="0"/>
          <w:tab w:val="left" w:pos="90"/>
          <w:tab w:val="left" w:pos="1080"/>
          <w:tab w:val="left" w:pos="2610"/>
        </w:tabs>
        <w:rPr>
          <w:rFonts w:ascii="Verdana" w:hAnsi="Verdana"/>
          <w:sz w:val="20"/>
        </w:rPr>
      </w:pPr>
      <w:r w:rsidRPr="00616469">
        <w:rPr>
          <w:rFonts w:ascii="Verdana" w:hAnsi="Verdana"/>
          <w:sz w:val="20"/>
        </w:rPr>
        <w:t>The RVUs for laboratory panel CPT codes (bundled) is the sum of the values of the individual CPT codes comprising the panel</w:t>
      </w:r>
      <w:r w:rsidR="00533D6A" w:rsidRPr="00616469">
        <w:rPr>
          <w:rFonts w:ascii="Verdana" w:hAnsi="Verdana"/>
          <w:sz w:val="20"/>
        </w:rPr>
        <w:t>.</w:t>
      </w:r>
    </w:p>
    <w:p w:rsidR="005D1BE6" w:rsidRPr="00616469" w:rsidRDefault="005D1BE6" w:rsidP="005D1BE6">
      <w:pPr>
        <w:numPr>
          <w:ilvl w:val="1"/>
          <w:numId w:val="18"/>
        </w:numPr>
        <w:tabs>
          <w:tab w:val="left" w:pos="0"/>
          <w:tab w:val="left" w:pos="90"/>
          <w:tab w:val="left" w:pos="1080"/>
          <w:tab w:val="left" w:pos="2610"/>
        </w:tabs>
        <w:rPr>
          <w:rFonts w:ascii="Verdana" w:hAnsi="Verdana"/>
          <w:sz w:val="20"/>
        </w:rPr>
      </w:pPr>
      <w:r w:rsidRPr="00616469">
        <w:rPr>
          <w:rFonts w:ascii="Verdana" w:hAnsi="Verdana"/>
          <w:sz w:val="20"/>
        </w:rPr>
        <w:t xml:space="preserve">The distribution for the weighted average is based on the previous calendar year. The weighting is based on the current calendar year </w:t>
      </w:r>
      <w:r w:rsidR="00A04F79" w:rsidRPr="00616469">
        <w:rPr>
          <w:rFonts w:ascii="Verdana" w:hAnsi="Verdana"/>
          <w:sz w:val="20"/>
        </w:rPr>
        <w:t xml:space="preserve">Optum/Ingenix </w:t>
      </w:r>
      <w:r w:rsidRPr="00616469">
        <w:rPr>
          <w:rFonts w:ascii="Verdana" w:hAnsi="Verdana"/>
          <w:sz w:val="20"/>
        </w:rPr>
        <w:t>weights.</w:t>
      </w:r>
    </w:p>
    <w:p w:rsidR="00446A1B" w:rsidRPr="00616469" w:rsidRDefault="00446A1B" w:rsidP="00446A1B">
      <w:pPr>
        <w:tabs>
          <w:tab w:val="left" w:pos="0"/>
          <w:tab w:val="left" w:pos="90"/>
          <w:tab w:val="left" w:pos="1080"/>
          <w:tab w:val="left" w:pos="2610"/>
        </w:tabs>
        <w:ind w:left="90"/>
        <w:rPr>
          <w:rFonts w:ascii="Verdana" w:hAnsi="Verdana"/>
          <w:sz w:val="20"/>
        </w:rPr>
      </w:pPr>
    </w:p>
    <w:p w:rsidR="007642B1" w:rsidRPr="00616469" w:rsidRDefault="007642B1" w:rsidP="002A6359">
      <w:pPr>
        <w:rPr>
          <w:rFonts w:ascii="Verdana" w:hAnsi="Verdana"/>
          <w:b/>
          <w:sz w:val="20"/>
        </w:rPr>
      </w:pPr>
      <w:r w:rsidRPr="00616469">
        <w:rPr>
          <w:rFonts w:ascii="Verdana" w:hAnsi="Verdana"/>
          <w:b/>
          <w:sz w:val="20"/>
        </w:rPr>
        <w:t>Radiology</w:t>
      </w:r>
    </w:p>
    <w:p w:rsidR="00866DEF" w:rsidRPr="00616469" w:rsidRDefault="0003407A" w:rsidP="002A6359">
      <w:pPr>
        <w:rPr>
          <w:rFonts w:ascii="Verdana" w:hAnsi="Verdana"/>
          <w:sz w:val="20"/>
        </w:rPr>
      </w:pPr>
      <w:r w:rsidRPr="00616469">
        <w:rPr>
          <w:rFonts w:ascii="Verdana" w:hAnsi="Verdana"/>
          <w:sz w:val="20"/>
        </w:rPr>
        <w:t xml:space="preserve">All other CPT codes (excluding </w:t>
      </w:r>
      <w:r w:rsidR="003F0C55" w:rsidRPr="00616469">
        <w:rPr>
          <w:rFonts w:ascii="Verdana" w:hAnsi="Verdana"/>
          <w:sz w:val="20"/>
        </w:rPr>
        <w:t xml:space="preserve">anesthesiology and </w:t>
      </w:r>
      <w:r w:rsidRPr="00616469">
        <w:rPr>
          <w:rFonts w:ascii="Verdana" w:hAnsi="Verdana"/>
          <w:sz w:val="20"/>
        </w:rPr>
        <w:t>HCPCS</w:t>
      </w:r>
      <w:r w:rsidR="00674EE4" w:rsidRPr="00616469">
        <w:rPr>
          <w:rFonts w:ascii="Verdana" w:hAnsi="Verdana"/>
          <w:sz w:val="20"/>
        </w:rPr>
        <w:t xml:space="preserve"> Level II</w:t>
      </w:r>
      <w:r w:rsidRPr="00616469">
        <w:rPr>
          <w:rFonts w:ascii="Verdana" w:hAnsi="Verdana"/>
          <w:sz w:val="20"/>
        </w:rPr>
        <w:t xml:space="preserve">) </w:t>
      </w:r>
      <w:r w:rsidR="00CB422C" w:rsidRPr="00616469">
        <w:rPr>
          <w:rFonts w:ascii="Verdana" w:hAnsi="Verdana"/>
          <w:sz w:val="20"/>
        </w:rPr>
        <w:t xml:space="preserve">will </w:t>
      </w:r>
      <w:r w:rsidRPr="00616469">
        <w:rPr>
          <w:rFonts w:ascii="Verdana" w:hAnsi="Verdana"/>
          <w:sz w:val="20"/>
        </w:rPr>
        <w:t>have</w:t>
      </w:r>
      <w:r w:rsidR="00B66DDA" w:rsidRPr="00616469">
        <w:rPr>
          <w:rFonts w:ascii="Verdana" w:hAnsi="Verdana"/>
          <w:sz w:val="20"/>
        </w:rPr>
        <w:t xml:space="preserve"> </w:t>
      </w:r>
      <w:r w:rsidR="00A9422E" w:rsidRPr="00616469">
        <w:rPr>
          <w:rFonts w:ascii="Verdana" w:hAnsi="Verdana"/>
          <w:sz w:val="20"/>
        </w:rPr>
        <w:t>2 rows, one each with</w:t>
      </w:r>
      <w:r w:rsidRPr="00616469">
        <w:rPr>
          <w:rFonts w:ascii="Verdana" w:hAnsi="Verdana"/>
          <w:sz w:val="20"/>
        </w:rPr>
        <w:t>:</w:t>
      </w:r>
    </w:p>
    <w:p w:rsidR="00CB422C" w:rsidRPr="00616469" w:rsidRDefault="00CB422C" w:rsidP="00CB422C">
      <w:pPr>
        <w:numPr>
          <w:ilvl w:val="0"/>
          <w:numId w:val="25"/>
        </w:numPr>
        <w:rPr>
          <w:rFonts w:ascii="Verdana" w:hAnsi="Verdana"/>
          <w:sz w:val="20"/>
        </w:rPr>
      </w:pPr>
      <w:r w:rsidRPr="00616469">
        <w:rPr>
          <w:rFonts w:ascii="Verdana" w:hAnsi="Verdana"/>
          <w:sz w:val="20"/>
        </w:rPr>
        <w:t>Professional component (26 modifier)</w:t>
      </w:r>
    </w:p>
    <w:p w:rsidR="00CB422C" w:rsidRPr="00616469" w:rsidRDefault="00CB422C" w:rsidP="00CB422C">
      <w:pPr>
        <w:numPr>
          <w:ilvl w:val="0"/>
          <w:numId w:val="25"/>
        </w:numPr>
        <w:rPr>
          <w:rFonts w:ascii="Verdana" w:hAnsi="Verdana"/>
          <w:sz w:val="20"/>
        </w:rPr>
      </w:pPr>
      <w:r w:rsidRPr="00616469">
        <w:rPr>
          <w:rFonts w:ascii="Verdana" w:hAnsi="Verdana"/>
          <w:sz w:val="20"/>
        </w:rPr>
        <w:t>Technical component (TC modifier)</w:t>
      </w:r>
      <w:r w:rsidR="00950ADB" w:rsidRPr="00616469">
        <w:rPr>
          <w:rStyle w:val="FootnoteReference"/>
          <w:rFonts w:ascii="Verdana" w:hAnsi="Verdana"/>
          <w:sz w:val="20"/>
        </w:rPr>
        <w:footnoteReference w:id="15"/>
      </w:r>
    </w:p>
    <w:p w:rsidR="0003407A" w:rsidRPr="00616469" w:rsidRDefault="0003407A" w:rsidP="002A6359">
      <w:pPr>
        <w:rPr>
          <w:rFonts w:ascii="Verdana" w:hAnsi="Verdana"/>
          <w:sz w:val="20"/>
        </w:rPr>
      </w:pPr>
    </w:p>
    <w:p w:rsidR="00FD5BD1" w:rsidRPr="00616469" w:rsidRDefault="00FD5BD1" w:rsidP="00FD5BD1">
      <w:pPr>
        <w:tabs>
          <w:tab w:val="left" w:pos="0"/>
          <w:tab w:val="left" w:pos="90"/>
          <w:tab w:val="left" w:pos="360"/>
          <w:tab w:val="left" w:pos="2610"/>
        </w:tabs>
        <w:rPr>
          <w:rFonts w:ascii="Verdana" w:hAnsi="Verdana"/>
          <w:sz w:val="20"/>
        </w:rPr>
      </w:pPr>
      <w:r w:rsidRPr="00616469">
        <w:rPr>
          <w:rFonts w:ascii="Verdana" w:hAnsi="Verdana"/>
          <w:sz w:val="20"/>
        </w:rPr>
        <w:t xml:space="preserve">Assignment of weights: </w:t>
      </w:r>
    </w:p>
    <w:p w:rsidR="007642B1" w:rsidRPr="00616469" w:rsidRDefault="00FD5BD1" w:rsidP="005005EA">
      <w:pPr>
        <w:numPr>
          <w:ilvl w:val="0"/>
          <w:numId w:val="26"/>
        </w:numPr>
        <w:tabs>
          <w:tab w:val="left" w:pos="0"/>
          <w:tab w:val="left" w:pos="90"/>
          <w:tab w:val="left" w:pos="1080"/>
          <w:tab w:val="left" w:pos="2610"/>
        </w:tabs>
        <w:rPr>
          <w:rFonts w:ascii="Verdana" w:hAnsi="Verdana"/>
          <w:sz w:val="20"/>
        </w:rPr>
      </w:pPr>
      <w:r w:rsidRPr="00616469">
        <w:rPr>
          <w:rFonts w:ascii="Verdana" w:hAnsi="Verdana"/>
          <w:sz w:val="20"/>
        </w:rPr>
        <w:t>For the codes</w:t>
      </w:r>
      <w:r w:rsidR="006A1530" w:rsidRPr="00616469">
        <w:rPr>
          <w:rFonts w:ascii="Verdana" w:hAnsi="Verdana"/>
          <w:sz w:val="20"/>
        </w:rPr>
        <w:t xml:space="preserve"> that </w:t>
      </w:r>
      <w:r w:rsidR="00A04F79" w:rsidRPr="00616469">
        <w:rPr>
          <w:rFonts w:ascii="Verdana" w:hAnsi="Verdana"/>
          <w:sz w:val="20"/>
        </w:rPr>
        <w:t xml:space="preserve">Optum/Ingenix </w:t>
      </w:r>
      <w:r w:rsidR="006A1530" w:rsidRPr="00616469">
        <w:rPr>
          <w:rFonts w:ascii="Verdana" w:hAnsi="Verdana"/>
          <w:sz w:val="20"/>
        </w:rPr>
        <w:t>lists with only a blank modifier, the weights will be assigned as follows:</w:t>
      </w:r>
    </w:p>
    <w:p w:rsidR="006A1530" w:rsidRPr="00616469" w:rsidRDefault="006A1530" w:rsidP="006A1530">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26:</w:t>
      </w:r>
    </w:p>
    <w:p w:rsidR="006A1530" w:rsidRPr="00616469" w:rsidRDefault="006A1530" w:rsidP="006A1530">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Work RVU=base level Work RVU</w:t>
      </w:r>
    </w:p>
    <w:p w:rsidR="006A1530" w:rsidRPr="00616469" w:rsidRDefault="006A1530" w:rsidP="006A1530">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 xml:space="preserve">Both </w:t>
      </w:r>
      <w:r w:rsidR="00F379F0" w:rsidRPr="00616469">
        <w:rPr>
          <w:rFonts w:ascii="Verdana" w:hAnsi="Verdana"/>
          <w:sz w:val="20"/>
        </w:rPr>
        <w:t xml:space="preserve">Non-Facility and Facility </w:t>
      </w:r>
      <w:r w:rsidRPr="00616469">
        <w:rPr>
          <w:rFonts w:ascii="Verdana" w:hAnsi="Verdana"/>
          <w:sz w:val="20"/>
        </w:rPr>
        <w:t>Practice Expense RVUs = 0</w:t>
      </w:r>
    </w:p>
    <w:p w:rsidR="006A1530" w:rsidRPr="00616469" w:rsidRDefault="006A1530" w:rsidP="006A1530">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TC:</w:t>
      </w:r>
    </w:p>
    <w:p w:rsidR="006A1530" w:rsidRPr="00616469" w:rsidRDefault="006A1530" w:rsidP="006A1530">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Work RVU=0</w:t>
      </w:r>
    </w:p>
    <w:p w:rsidR="006A1530" w:rsidRPr="00616469" w:rsidRDefault="00F379F0" w:rsidP="006A1530">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 xml:space="preserve">Both Non-Facility and Facility </w:t>
      </w:r>
      <w:r w:rsidR="006A1530" w:rsidRPr="00616469">
        <w:rPr>
          <w:rFonts w:ascii="Verdana" w:hAnsi="Verdana"/>
          <w:sz w:val="20"/>
        </w:rPr>
        <w:t>Practice Expense RVUs=Respective base level Practice Expense RVUs</w:t>
      </w:r>
    </w:p>
    <w:p w:rsidR="00C56B91" w:rsidRPr="00616469" w:rsidRDefault="000F4D2B" w:rsidP="00452B89">
      <w:pPr>
        <w:numPr>
          <w:ilvl w:val="0"/>
          <w:numId w:val="26"/>
        </w:numPr>
        <w:tabs>
          <w:tab w:val="left" w:pos="0"/>
          <w:tab w:val="left" w:pos="90"/>
          <w:tab w:val="left" w:pos="1080"/>
          <w:tab w:val="left" w:pos="2610"/>
        </w:tabs>
        <w:rPr>
          <w:rFonts w:ascii="Verdana" w:hAnsi="Verdana"/>
          <w:sz w:val="20"/>
        </w:rPr>
      </w:pPr>
      <w:r w:rsidRPr="00616469">
        <w:rPr>
          <w:rFonts w:ascii="Verdana" w:hAnsi="Verdana"/>
          <w:sz w:val="20"/>
        </w:rPr>
        <w:t xml:space="preserve">For the codes that </w:t>
      </w:r>
      <w:r w:rsidR="00A04F79" w:rsidRPr="00616469">
        <w:rPr>
          <w:rFonts w:ascii="Verdana" w:hAnsi="Verdana"/>
          <w:sz w:val="20"/>
        </w:rPr>
        <w:t xml:space="preserve">Optum/Ingenix </w:t>
      </w:r>
      <w:r w:rsidRPr="00616469">
        <w:rPr>
          <w:rFonts w:ascii="Verdana" w:hAnsi="Verdana"/>
          <w:sz w:val="20"/>
        </w:rPr>
        <w:t xml:space="preserve">lists </w:t>
      </w:r>
      <w:r w:rsidR="00452B89" w:rsidRPr="00616469">
        <w:rPr>
          <w:rFonts w:ascii="Verdana" w:hAnsi="Verdana"/>
          <w:sz w:val="20"/>
        </w:rPr>
        <w:t xml:space="preserve">with 26 and TC modifiers, </w:t>
      </w:r>
      <w:r w:rsidRPr="00616469">
        <w:rPr>
          <w:rFonts w:ascii="Verdana" w:hAnsi="Verdana"/>
          <w:sz w:val="20"/>
        </w:rPr>
        <w:t xml:space="preserve">the weights will be </w:t>
      </w:r>
      <w:r w:rsidR="00452B89" w:rsidRPr="00616469">
        <w:rPr>
          <w:rFonts w:ascii="Verdana" w:hAnsi="Verdana"/>
          <w:sz w:val="20"/>
        </w:rPr>
        <w:t>the Direct Care values from the 26 and TC modifier rows.</w:t>
      </w:r>
      <w:r w:rsidR="00452B89" w:rsidRPr="00616469" w:rsidDel="00452B89">
        <w:rPr>
          <w:rFonts w:ascii="Verdana" w:hAnsi="Verdana"/>
          <w:sz w:val="20"/>
        </w:rPr>
        <w:t xml:space="preserve"> </w:t>
      </w:r>
    </w:p>
    <w:p w:rsidR="007642B1" w:rsidRPr="00616469" w:rsidRDefault="007642B1" w:rsidP="00C56B91">
      <w:pPr>
        <w:tabs>
          <w:tab w:val="left" w:pos="0"/>
          <w:tab w:val="left" w:pos="90"/>
          <w:tab w:val="left" w:pos="1080"/>
          <w:tab w:val="left" w:pos="2610"/>
        </w:tabs>
        <w:ind w:left="450"/>
        <w:rPr>
          <w:rFonts w:ascii="Verdana" w:hAnsi="Verdana"/>
          <w:sz w:val="20"/>
        </w:rPr>
      </w:pPr>
    </w:p>
    <w:p w:rsidR="005316BF" w:rsidRPr="00616469" w:rsidRDefault="002A6359" w:rsidP="002A6359">
      <w:pPr>
        <w:rPr>
          <w:rFonts w:ascii="Verdana" w:hAnsi="Verdana"/>
          <w:sz w:val="20"/>
        </w:rPr>
      </w:pPr>
      <w:r w:rsidRPr="00616469">
        <w:rPr>
          <w:rFonts w:ascii="Verdana" w:hAnsi="Verdana"/>
          <w:sz w:val="20"/>
        </w:rPr>
        <w:t>The table below shows the layout</w:t>
      </w:r>
      <w:r w:rsidR="00515ED5" w:rsidRPr="00616469">
        <w:rPr>
          <w:rFonts w:ascii="Verdana" w:hAnsi="Verdana"/>
          <w:sz w:val="20"/>
        </w:rPr>
        <w:t xml:space="preserve"> of the </w:t>
      </w:r>
      <w:r w:rsidR="00E842DE" w:rsidRPr="00616469">
        <w:rPr>
          <w:rFonts w:ascii="Verdana" w:hAnsi="Verdana"/>
          <w:sz w:val="20"/>
        </w:rPr>
        <w:t xml:space="preserve">MDR Ancillary CPT Table </w:t>
      </w:r>
      <w:r w:rsidR="00515ED5" w:rsidRPr="00616469">
        <w:rPr>
          <w:rFonts w:ascii="Verdana" w:hAnsi="Verdana"/>
          <w:sz w:val="20"/>
        </w:rPr>
        <w:t>SAS dataset</w:t>
      </w:r>
      <w:r w:rsidRPr="00616469">
        <w:rPr>
          <w:rFonts w:ascii="Verdana" w:hAnsi="Verdana"/>
          <w:sz w:val="20"/>
        </w:rPr>
        <w:t>.</w:t>
      </w:r>
    </w:p>
    <w:p w:rsidR="002A6359" w:rsidRPr="00616469" w:rsidRDefault="005316BF" w:rsidP="002A6359">
      <w:pPr>
        <w:rPr>
          <w:rFonts w:ascii="Verdana" w:hAnsi="Verdana"/>
          <w:sz w:val="20"/>
        </w:rPr>
      </w:pPr>
      <w:r w:rsidRPr="00616469">
        <w:rPr>
          <w:rFonts w:ascii="Verdana" w:hAnsi="Verdana"/>
          <w:sz w:val="20"/>
        </w:rPr>
        <w:t xml:space="preserve"> </w:t>
      </w:r>
    </w:p>
    <w:p w:rsidR="002A6359" w:rsidRPr="00616469" w:rsidRDefault="002A6359" w:rsidP="005316BF">
      <w:pPr>
        <w:jc w:val="center"/>
        <w:rPr>
          <w:rFonts w:ascii="Verdana" w:hAnsi="Verdana"/>
          <w:b/>
          <w:sz w:val="20"/>
        </w:rPr>
      </w:pPr>
      <w:r w:rsidRPr="00616469">
        <w:rPr>
          <w:rFonts w:ascii="Verdana" w:hAnsi="Verdana"/>
          <w:b/>
          <w:sz w:val="20"/>
        </w:rPr>
        <w:t xml:space="preserve">MDR </w:t>
      </w:r>
      <w:r w:rsidR="00515ED5" w:rsidRPr="00616469">
        <w:rPr>
          <w:rFonts w:ascii="Verdana" w:hAnsi="Verdana"/>
          <w:b/>
          <w:sz w:val="20"/>
        </w:rPr>
        <w:t>Ancillary</w:t>
      </w:r>
      <w:r w:rsidRPr="00616469">
        <w:rPr>
          <w:rFonts w:ascii="Verdana" w:hAnsi="Verdana"/>
          <w:b/>
          <w:sz w:val="20"/>
        </w:rPr>
        <w:t xml:space="preserve"> CPT Table</w:t>
      </w:r>
    </w:p>
    <w:tbl>
      <w:tblPr>
        <w:tblW w:w="5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9"/>
        <w:gridCol w:w="1614"/>
        <w:gridCol w:w="1410"/>
      </w:tblGrid>
      <w:tr w:rsidR="00515ED5" w:rsidRPr="00616469" w:rsidTr="00515ED5">
        <w:trPr>
          <w:cantSplit/>
          <w:trHeight w:val="433"/>
          <w:tblHeader/>
          <w:jc w:val="center"/>
        </w:trPr>
        <w:tc>
          <w:tcPr>
            <w:tcW w:w="2629" w:type="dxa"/>
            <w:shd w:val="clear" w:color="auto" w:fill="CCCCCC"/>
            <w:vAlign w:val="center"/>
          </w:tcPr>
          <w:p w:rsidR="00515ED5" w:rsidRPr="00616469" w:rsidRDefault="00515ED5" w:rsidP="00037FE6">
            <w:pPr>
              <w:rPr>
                <w:rFonts w:ascii="Verdana" w:hAnsi="Verdana"/>
                <w:b/>
                <w:sz w:val="20"/>
              </w:rPr>
            </w:pPr>
            <w:r w:rsidRPr="00616469">
              <w:rPr>
                <w:rFonts w:ascii="Verdana" w:hAnsi="Verdana"/>
                <w:b/>
                <w:sz w:val="20"/>
              </w:rPr>
              <w:t>Variable Name</w:t>
            </w:r>
          </w:p>
        </w:tc>
        <w:tc>
          <w:tcPr>
            <w:tcW w:w="1614" w:type="dxa"/>
            <w:shd w:val="clear" w:color="auto" w:fill="CCCCCC"/>
            <w:vAlign w:val="center"/>
          </w:tcPr>
          <w:p w:rsidR="00515ED5" w:rsidRPr="00616469" w:rsidRDefault="00515ED5" w:rsidP="00037FE6">
            <w:pPr>
              <w:jc w:val="center"/>
              <w:rPr>
                <w:rFonts w:ascii="Verdana" w:hAnsi="Verdana"/>
                <w:b/>
                <w:sz w:val="20"/>
              </w:rPr>
            </w:pPr>
            <w:r w:rsidRPr="00616469">
              <w:rPr>
                <w:rFonts w:ascii="Verdana" w:hAnsi="Verdana"/>
                <w:b/>
                <w:sz w:val="20"/>
              </w:rPr>
              <w:t>Format</w:t>
            </w:r>
          </w:p>
        </w:tc>
        <w:tc>
          <w:tcPr>
            <w:tcW w:w="1410" w:type="dxa"/>
            <w:shd w:val="clear" w:color="auto" w:fill="CCCCCC"/>
            <w:vAlign w:val="center"/>
          </w:tcPr>
          <w:p w:rsidR="00515ED5" w:rsidRPr="00616469" w:rsidRDefault="00515ED5" w:rsidP="00037FE6">
            <w:pPr>
              <w:rPr>
                <w:rFonts w:ascii="Verdana" w:hAnsi="Verdana"/>
                <w:b/>
                <w:sz w:val="20"/>
              </w:rPr>
            </w:pPr>
            <w:r w:rsidRPr="00616469">
              <w:rPr>
                <w:rFonts w:ascii="Verdana" w:hAnsi="Verdana"/>
                <w:b/>
                <w:sz w:val="20"/>
              </w:rPr>
              <w:t>SAS Name</w:t>
            </w:r>
          </w:p>
        </w:tc>
      </w:tr>
      <w:tr w:rsidR="00515ED5" w:rsidRPr="00616469" w:rsidTr="00515ED5">
        <w:trPr>
          <w:cantSplit/>
          <w:trHeight w:val="433"/>
          <w:jc w:val="center"/>
        </w:trPr>
        <w:tc>
          <w:tcPr>
            <w:tcW w:w="2629" w:type="dxa"/>
            <w:tcBorders>
              <w:bottom w:val="single" w:sz="4" w:space="0" w:color="auto"/>
            </w:tcBorders>
            <w:vAlign w:val="center"/>
          </w:tcPr>
          <w:p w:rsidR="00515ED5" w:rsidRPr="00616469" w:rsidRDefault="00515ED5" w:rsidP="00037FE6">
            <w:pPr>
              <w:rPr>
                <w:rFonts w:ascii="Verdana" w:hAnsi="Verdana"/>
                <w:sz w:val="20"/>
              </w:rPr>
            </w:pPr>
            <w:r w:rsidRPr="00616469">
              <w:rPr>
                <w:rFonts w:ascii="Verdana" w:hAnsi="Verdana"/>
                <w:sz w:val="20"/>
              </w:rPr>
              <w:t>CPT/HCPCS Code</w:t>
            </w:r>
          </w:p>
        </w:tc>
        <w:tc>
          <w:tcPr>
            <w:tcW w:w="1614" w:type="dxa"/>
            <w:tcBorders>
              <w:bottom w:val="single" w:sz="4" w:space="0" w:color="auto"/>
            </w:tcBorders>
            <w:vAlign w:val="center"/>
          </w:tcPr>
          <w:p w:rsidR="00515ED5" w:rsidRPr="00616469" w:rsidRDefault="00515ED5" w:rsidP="00037FE6">
            <w:pPr>
              <w:pStyle w:val="FootnoteText"/>
              <w:jc w:val="center"/>
              <w:rPr>
                <w:rFonts w:ascii="Verdana" w:hAnsi="Verdana"/>
              </w:rPr>
            </w:pPr>
            <w:r w:rsidRPr="00616469">
              <w:rPr>
                <w:rFonts w:ascii="Verdana" w:hAnsi="Verdana"/>
              </w:rPr>
              <w:t>Char(5)</w:t>
            </w:r>
          </w:p>
        </w:tc>
        <w:tc>
          <w:tcPr>
            <w:tcW w:w="1410" w:type="dxa"/>
            <w:tcBorders>
              <w:bottom w:val="single" w:sz="4" w:space="0" w:color="auto"/>
            </w:tcBorders>
            <w:vAlign w:val="center"/>
          </w:tcPr>
          <w:p w:rsidR="00515ED5" w:rsidRPr="00616469" w:rsidRDefault="00515ED5" w:rsidP="00037FE6">
            <w:pPr>
              <w:rPr>
                <w:rFonts w:ascii="Verdana" w:hAnsi="Verdana"/>
                <w:sz w:val="20"/>
              </w:rPr>
            </w:pPr>
            <w:r w:rsidRPr="00616469">
              <w:rPr>
                <w:rFonts w:ascii="Verdana" w:hAnsi="Verdana"/>
                <w:sz w:val="20"/>
              </w:rPr>
              <w:t>PROC</w:t>
            </w:r>
          </w:p>
        </w:tc>
      </w:tr>
      <w:tr w:rsidR="00515ED5" w:rsidRPr="00616469" w:rsidTr="00515ED5">
        <w:trPr>
          <w:cantSplit/>
          <w:trHeight w:val="433"/>
          <w:jc w:val="center"/>
        </w:trPr>
        <w:tc>
          <w:tcPr>
            <w:tcW w:w="2629" w:type="dxa"/>
            <w:vAlign w:val="center"/>
          </w:tcPr>
          <w:p w:rsidR="00515ED5" w:rsidRPr="00616469" w:rsidRDefault="00515ED5" w:rsidP="00037FE6">
            <w:pPr>
              <w:rPr>
                <w:rFonts w:ascii="Verdana" w:hAnsi="Verdana"/>
                <w:sz w:val="20"/>
              </w:rPr>
            </w:pPr>
            <w:r w:rsidRPr="00616469">
              <w:rPr>
                <w:rFonts w:ascii="Verdana" w:hAnsi="Verdana"/>
                <w:sz w:val="20"/>
              </w:rPr>
              <w:t>Modifier</w:t>
            </w:r>
          </w:p>
        </w:tc>
        <w:tc>
          <w:tcPr>
            <w:tcW w:w="1614" w:type="dxa"/>
            <w:vAlign w:val="center"/>
          </w:tcPr>
          <w:p w:rsidR="00515ED5" w:rsidRPr="00616469" w:rsidRDefault="00515ED5" w:rsidP="00037FE6">
            <w:pPr>
              <w:jc w:val="center"/>
              <w:rPr>
                <w:rFonts w:ascii="Verdana" w:hAnsi="Verdana"/>
                <w:sz w:val="20"/>
              </w:rPr>
            </w:pPr>
            <w:r w:rsidRPr="00616469">
              <w:rPr>
                <w:rFonts w:ascii="Verdana" w:hAnsi="Verdana"/>
                <w:sz w:val="20"/>
              </w:rPr>
              <w:t>Char(2)</w:t>
            </w:r>
          </w:p>
        </w:tc>
        <w:tc>
          <w:tcPr>
            <w:tcW w:w="1410" w:type="dxa"/>
            <w:vAlign w:val="center"/>
          </w:tcPr>
          <w:p w:rsidR="00515ED5" w:rsidRPr="00616469" w:rsidRDefault="00515ED5" w:rsidP="00037FE6">
            <w:pPr>
              <w:rPr>
                <w:rFonts w:ascii="Verdana" w:hAnsi="Verdana"/>
                <w:sz w:val="20"/>
              </w:rPr>
            </w:pPr>
            <w:r w:rsidRPr="00616469">
              <w:rPr>
                <w:rFonts w:ascii="Verdana" w:hAnsi="Verdana"/>
                <w:sz w:val="20"/>
              </w:rPr>
              <w:t>MOD</w:t>
            </w:r>
          </w:p>
        </w:tc>
      </w:tr>
      <w:tr w:rsidR="00515ED5" w:rsidRPr="00616469" w:rsidTr="00515ED5">
        <w:trPr>
          <w:cantSplit/>
          <w:trHeight w:val="433"/>
          <w:jc w:val="center"/>
        </w:trPr>
        <w:tc>
          <w:tcPr>
            <w:tcW w:w="2629" w:type="dxa"/>
            <w:vAlign w:val="center"/>
          </w:tcPr>
          <w:p w:rsidR="00515ED5" w:rsidRPr="00616469" w:rsidRDefault="00515ED5" w:rsidP="00037FE6">
            <w:pPr>
              <w:rPr>
                <w:rFonts w:ascii="Verdana" w:hAnsi="Verdana"/>
                <w:sz w:val="20"/>
              </w:rPr>
            </w:pPr>
            <w:r w:rsidRPr="00616469">
              <w:rPr>
                <w:rFonts w:ascii="Verdana" w:hAnsi="Verdana"/>
                <w:sz w:val="20"/>
              </w:rPr>
              <w:t>DC Work RVUs</w:t>
            </w:r>
          </w:p>
        </w:tc>
        <w:tc>
          <w:tcPr>
            <w:tcW w:w="1614" w:type="dxa"/>
            <w:vAlign w:val="center"/>
          </w:tcPr>
          <w:p w:rsidR="00515ED5" w:rsidRPr="00616469" w:rsidRDefault="00515ED5" w:rsidP="00037FE6">
            <w:pPr>
              <w:jc w:val="center"/>
              <w:rPr>
                <w:rFonts w:ascii="Verdana" w:hAnsi="Verdana"/>
                <w:sz w:val="20"/>
              </w:rPr>
            </w:pPr>
            <w:r w:rsidRPr="00616469">
              <w:rPr>
                <w:rFonts w:ascii="Verdana" w:hAnsi="Verdana"/>
                <w:sz w:val="20"/>
              </w:rPr>
              <w:t>NNN.NN</w:t>
            </w:r>
          </w:p>
        </w:tc>
        <w:tc>
          <w:tcPr>
            <w:tcW w:w="1410" w:type="dxa"/>
            <w:vAlign w:val="center"/>
          </w:tcPr>
          <w:p w:rsidR="00515ED5" w:rsidRPr="00616469" w:rsidRDefault="00515ED5" w:rsidP="00037FE6">
            <w:pPr>
              <w:rPr>
                <w:rFonts w:ascii="Verdana" w:hAnsi="Verdana"/>
                <w:sz w:val="20"/>
              </w:rPr>
            </w:pPr>
            <w:r w:rsidRPr="00616469">
              <w:rPr>
                <w:rFonts w:ascii="Verdana" w:hAnsi="Verdana"/>
                <w:sz w:val="20"/>
              </w:rPr>
              <w:t>WORKDC</w:t>
            </w:r>
          </w:p>
        </w:tc>
      </w:tr>
      <w:tr w:rsidR="00515ED5" w:rsidRPr="00616469" w:rsidTr="00515ED5">
        <w:trPr>
          <w:cantSplit/>
          <w:trHeight w:val="433"/>
          <w:jc w:val="center"/>
        </w:trPr>
        <w:tc>
          <w:tcPr>
            <w:tcW w:w="2629" w:type="dxa"/>
            <w:vAlign w:val="center"/>
          </w:tcPr>
          <w:p w:rsidR="00515ED5" w:rsidRPr="00616469" w:rsidRDefault="00515ED5" w:rsidP="00037FE6">
            <w:pPr>
              <w:rPr>
                <w:rFonts w:ascii="Verdana" w:hAnsi="Verdana"/>
                <w:sz w:val="20"/>
              </w:rPr>
            </w:pPr>
            <w:r w:rsidRPr="00616469">
              <w:rPr>
                <w:rFonts w:ascii="Verdana" w:hAnsi="Verdana"/>
                <w:sz w:val="20"/>
              </w:rPr>
              <w:t>DC Fac. Pract Exp RVUs</w:t>
            </w:r>
          </w:p>
        </w:tc>
        <w:tc>
          <w:tcPr>
            <w:tcW w:w="1614" w:type="dxa"/>
            <w:vAlign w:val="center"/>
          </w:tcPr>
          <w:p w:rsidR="00515ED5" w:rsidRPr="00616469" w:rsidRDefault="00515ED5" w:rsidP="00037FE6">
            <w:pPr>
              <w:jc w:val="center"/>
              <w:rPr>
                <w:rFonts w:ascii="Verdana" w:hAnsi="Verdana"/>
                <w:sz w:val="20"/>
              </w:rPr>
            </w:pPr>
            <w:r w:rsidRPr="00616469">
              <w:rPr>
                <w:rFonts w:ascii="Verdana" w:hAnsi="Verdana"/>
                <w:sz w:val="20"/>
              </w:rPr>
              <w:t>NNN.NN</w:t>
            </w:r>
          </w:p>
        </w:tc>
        <w:tc>
          <w:tcPr>
            <w:tcW w:w="1410" w:type="dxa"/>
            <w:vAlign w:val="center"/>
          </w:tcPr>
          <w:p w:rsidR="00515ED5" w:rsidRPr="00616469" w:rsidRDefault="00515ED5" w:rsidP="00037FE6">
            <w:pPr>
              <w:rPr>
                <w:rFonts w:ascii="Verdana" w:hAnsi="Verdana"/>
                <w:sz w:val="20"/>
              </w:rPr>
            </w:pPr>
            <w:r w:rsidRPr="00616469">
              <w:rPr>
                <w:rFonts w:ascii="Verdana" w:hAnsi="Verdana"/>
                <w:sz w:val="20"/>
              </w:rPr>
              <w:t>PEXPFADC</w:t>
            </w:r>
          </w:p>
        </w:tc>
      </w:tr>
      <w:tr w:rsidR="00515ED5" w:rsidRPr="00616469" w:rsidTr="00515ED5">
        <w:trPr>
          <w:cantSplit/>
          <w:trHeight w:val="433"/>
          <w:jc w:val="center"/>
        </w:trPr>
        <w:tc>
          <w:tcPr>
            <w:tcW w:w="2629" w:type="dxa"/>
            <w:vAlign w:val="center"/>
          </w:tcPr>
          <w:p w:rsidR="00515ED5" w:rsidRPr="00616469" w:rsidRDefault="00515ED5" w:rsidP="00037FE6">
            <w:pPr>
              <w:rPr>
                <w:rFonts w:ascii="Verdana" w:hAnsi="Verdana"/>
                <w:sz w:val="20"/>
                <w:lang w:val="fr-FR"/>
              </w:rPr>
            </w:pPr>
            <w:r w:rsidRPr="00616469">
              <w:rPr>
                <w:rFonts w:ascii="Verdana" w:hAnsi="Verdana"/>
                <w:sz w:val="20"/>
                <w:lang w:val="fr-FR"/>
              </w:rPr>
              <w:t>DC Non-Fac. Pract Exp RVUs</w:t>
            </w:r>
          </w:p>
        </w:tc>
        <w:tc>
          <w:tcPr>
            <w:tcW w:w="1614" w:type="dxa"/>
            <w:vAlign w:val="center"/>
          </w:tcPr>
          <w:p w:rsidR="00515ED5" w:rsidRPr="00616469" w:rsidRDefault="00515ED5" w:rsidP="00037FE6">
            <w:pPr>
              <w:jc w:val="center"/>
              <w:rPr>
                <w:rFonts w:ascii="Verdana" w:hAnsi="Verdana"/>
                <w:sz w:val="20"/>
              </w:rPr>
            </w:pPr>
            <w:r w:rsidRPr="00616469">
              <w:rPr>
                <w:rFonts w:ascii="Verdana" w:hAnsi="Verdana"/>
                <w:sz w:val="20"/>
              </w:rPr>
              <w:t>NNN.NN</w:t>
            </w:r>
          </w:p>
        </w:tc>
        <w:tc>
          <w:tcPr>
            <w:tcW w:w="1410" w:type="dxa"/>
            <w:vAlign w:val="center"/>
          </w:tcPr>
          <w:p w:rsidR="00515ED5" w:rsidRPr="00616469" w:rsidRDefault="00515ED5" w:rsidP="00037FE6">
            <w:pPr>
              <w:rPr>
                <w:rFonts w:ascii="Verdana" w:hAnsi="Verdana"/>
                <w:sz w:val="20"/>
              </w:rPr>
            </w:pPr>
            <w:r w:rsidRPr="00616469">
              <w:rPr>
                <w:rFonts w:ascii="Verdana" w:hAnsi="Verdana"/>
                <w:sz w:val="20"/>
              </w:rPr>
              <w:t>PEXPNFDC</w:t>
            </w:r>
          </w:p>
        </w:tc>
      </w:tr>
    </w:tbl>
    <w:p w:rsidR="002A6359" w:rsidRPr="00616469" w:rsidRDefault="002A6359" w:rsidP="002A6359">
      <w:pPr>
        <w:rPr>
          <w:rFonts w:ascii="Verdana" w:hAnsi="Verdana"/>
          <w:sz w:val="20"/>
        </w:rPr>
      </w:pPr>
    </w:p>
    <w:p w:rsidR="002A6359" w:rsidRPr="00616469" w:rsidRDefault="002A6359" w:rsidP="002A6359">
      <w:pPr>
        <w:rPr>
          <w:rFonts w:ascii="Verdana" w:hAnsi="Verdana"/>
          <w:sz w:val="20"/>
        </w:rPr>
      </w:pPr>
    </w:p>
    <w:p w:rsidR="00E842DE" w:rsidRPr="00616469" w:rsidRDefault="00E842DE" w:rsidP="00925AD5">
      <w:pPr>
        <w:ind w:left="720" w:firstLine="720"/>
        <w:rPr>
          <w:rFonts w:ascii="Verdana" w:hAnsi="Verdana" w:cs="Courier New"/>
          <w:sz w:val="20"/>
        </w:rPr>
      </w:pPr>
    </w:p>
    <w:p w:rsidR="00E842DE" w:rsidRPr="00616469" w:rsidRDefault="00E842DE" w:rsidP="00DB78F5">
      <w:pPr>
        <w:rPr>
          <w:rFonts w:ascii="Verdana" w:hAnsi="Verdana" w:cs="Courier New"/>
          <w:sz w:val="20"/>
        </w:rPr>
        <w:sectPr w:rsidR="00E842DE" w:rsidRPr="00616469" w:rsidSect="00DB78F5">
          <w:pgSz w:w="12240" w:h="15840"/>
          <w:pgMar w:top="1440" w:right="1440" w:bottom="1440" w:left="1440" w:header="720" w:footer="720" w:gutter="0"/>
          <w:cols w:space="720"/>
        </w:sectPr>
      </w:pPr>
    </w:p>
    <w:p w:rsidR="00E842DE" w:rsidRPr="005F09BF" w:rsidRDefault="00E842DE" w:rsidP="00DB78F5">
      <w:pPr>
        <w:jc w:val="center"/>
        <w:rPr>
          <w:rFonts w:ascii="Verdana" w:hAnsi="Verdana"/>
          <w:b/>
          <w:sz w:val="20"/>
        </w:rPr>
      </w:pPr>
      <w:r w:rsidRPr="005F09BF">
        <w:rPr>
          <w:rFonts w:ascii="Verdana" w:hAnsi="Verdana"/>
          <w:b/>
          <w:sz w:val="20"/>
        </w:rPr>
        <w:lastRenderedPageBreak/>
        <w:t xml:space="preserve">Appendix </w:t>
      </w:r>
      <w:r w:rsidR="005E71C7" w:rsidRPr="005F09BF">
        <w:rPr>
          <w:rFonts w:ascii="Verdana" w:hAnsi="Verdana"/>
          <w:b/>
          <w:sz w:val="20"/>
        </w:rPr>
        <w:t>E</w:t>
      </w:r>
      <w:r w:rsidRPr="005F09BF">
        <w:rPr>
          <w:rFonts w:ascii="Verdana" w:hAnsi="Verdana"/>
          <w:b/>
          <w:sz w:val="20"/>
        </w:rPr>
        <w:t xml:space="preserve">:  </w:t>
      </w:r>
      <w:r w:rsidR="007F1527" w:rsidRPr="005F09BF">
        <w:rPr>
          <w:rFonts w:ascii="Verdana" w:hAnsi="Verdana"/>
          <w:b/>
          <w:sz w:val="20"/>
        </w:rPr>
        <w:t>CHCS CPT Weight Table and the EAS CPT Weight Table</w:t>
      </w:r>
    </w:p>
    <w:p w:rsidR="00E842DE" w:rsidRPr="005F09BF" w:rsidRDefault="00E842DE" w:rsidP="0076537A">
      <w:pPr>
        <w:rPr>
          <w:rFonts w:ascii="Verdana" w:hAnsi="Verdana"/>
          <w:sz w:val="20"/>
        </w:rPr>
      </w:pPr>
    </w:p>
    <w:p w:rsidR="00E842DE" w:rsidRPr="005F09BF" w:rsidRDefault="00E842DE" w:rsidP="0076537A">
      <w:pPr>
        <w:pStyle w:val="Title"/>
        <w:tabs>
          <w:tab w:val="left" w:pos="8640"/>
        </w:tabs>
        <w:ind w:right="0"/>
        <w:jc w:val="left"/>
        <w:rPr>
          <w:rFonts w:ascii="Verdana" w:hAnsi="Verdana"/>
        </w:rPr>
      </w:pPr>
      <w:r w:rsidRPr="005F09BF">
        <w:rPr>
          <w:rFonts w:ascii="Verdana" w:hAnsi="Verdana"/>
          <w:b w:val="0"/>
        </w:rPr>
        <w:t xml:space="preserve">The </w:t>
      </w:r>
      <w:r w:rsidR="007F1527" w:rsidRPr="005F09BF">
        <w:rPr>
          <w:rFonts w:ascii="Verdana" w:hAnsi="Verdana"/>
          <w:b w:val="0"/>
        </w:rPr>
        <w:t xml:space="preserve">CHCS and EAS </w:t>
      </w:r>
      <w:r w:rsidRPr="005F09BF">
        <w:rPr>
          <w:rFonts w:ascii="Verdana" w:hAnsi="Verdana"/>
          <w:b w:val="0"/>
        </w:rPr>
        <w:t xml:space="preserve">CPT Weight Tables are delivered annually </w:t>
      </w:r>
      <w:r w:rsidR="0076537A" w:rsidRPr="005F09BF">
        <w:rPr>
          <w:rFonts w:ascii="Verdana" w:hAnsi="Verdana"/>
          <w:b w:val="0"/>
        </w:rPr>
        <w:t>and are c</w:t>
      </w:r>
      <w:r w:rsidRPr="005F09BF">
        <w:rPr>
          <w:rFonts w:ascii="Verdana" w:hAnsi="Verdana"/>
          <w:b w:val="0"/>
        </w:rPr>
        <w:t>reated according to the following CHCS/EAS business rules for CPT/HCPCS codes:</w:t>
      </w:r>
      <w:r w:rsidRPr="005F09BF">
        <w:rPr>
          <w:rFonts w:ascii="Verdana" w:hAnsi="Verdana"/>
        </w:rPr>
        <w:t xml:space="preserve"> </w:t>
      </w:r>
    </w:p>
    <w:p w:rsidR="00E842DE" w:rsidRPr="005F09BF" w:rsidRDefault="00E842DE" w:rsidP="0076537A">
      <w:pPr>
        <w:rPr>
          <w:rFonts w:ascii="Verdana" w:hAnsi="Verdana"/>
          <w:sz w:val="20"/>
        </w:rPr>
      </w:pPr>
    </w:p>
    <w:p w:rsidR="005D3928" w:rsidRPr="005F09BF" w:rsidRDefault="005D3928" w:rsidP="005D3928">
      <w:pPr>
        <w:numPr>
          <w:ilvl w:val="0"/>
          <w:numId w:val="11"/>
        </w:numPr>
        <w:tabs>
          <w:tab w:val="left" w:pos="2610"/>
        </w:tabs>
        <w:rPr>
          <w:rFonts w:ascii="Verdana" w:hAnsi="Verdana"/>
          <w:sz w:val="20"/>
        </w:rPr>
      </w:pPr>
      <w:r w:rsidRPr="005F09BF">
        <w:rPr>
          <w:rFonts w:ascii="Verdana" w:hAnsi="Verdana"/>
          <w:sz w:val="20"/>
        </w:rPr>
        <w:t xml:space="preserve">All CPT codes have Ownership defined.  </w:t>
      </w:r>
      <w:r w:rsidR="00425520" w:rsidRPr="005F09BF">
        <w:rPr>
          <w:rFonts w:ascii="Verdana" w:hAnsi="Verdana"/>
          <w:sz w:val="20"/>
        </w:rPr>
        <w:t>V</w:t>
      </w:r>
      <w:r w:rsidRPr="005F09BF">
        <w:rPr>
          <w:rFonts w:ascii="Verdana" w:hAnsi="Verdana"/>
          <w:sz w:val="20"/>
        </w:rPr>
        <w:t>alues are:</w:t>
      </w:r>
    </w:p>
    <w:p w:rsidR="005D3928" w:rsidRPr="00616469" w:rsidRDefault="00891654" w:rsidP="005D3928">
      <w:pPr>
        <w:tabs>
          <w:tab w:val="left" w:pos="360"/>
          <w:tab w:val="left" w:pos="2610"/>
        </w:tabs>
        <w:ind w:left="360"/>
        <w:rPr>
          <w:rFonts w:ascii="Verdana" w:hAnsi="Verdana"/>
          <w:sz w:val="20"/>
        </w:rPr>
      </w:pPr>
      <w:r w:rsidRPr="005F09BF">
        <w:rPr>
          <w:rFonts w:ascii="Verdana" w:hAnsi="Verdana"/>
          <w:sz w:val="20"/>
        </w:rPr>
        <w:t>R = Radiology.</w:t>
      </w:r>
      <w:r w:rsidR="005D3928" w:rsidRPr="005F09BF">
        <w:rPr>
          <w:rFonts w:ascii="Verdana" w:hAnsi="Verdana"/>
          <w:sz w:val="20"/>
        </w:rPr>
        <w:t xml:space="preserve"> Normally </w:t>
      </w:r>
      <w:r w:rsidR="0030365F" w:rsidRPr="005F09BF">
        <w:rPr>
          <w:rFonts w:ascii="Verdana" w:hAnsi="Verdana"/>
          <w:sz w:val="20"/>
        </w:rPr>
        <w:t xml:space="preserve">Category I </w:t>
      </w:r>
      <w:r w:rsidR="005D3928" w:rsidRPr="005F09BF">
        <w:rPr>
          <w:rFonts w:ascii="Verdana" w:hAnsi="Verdana"/>
          <w:sz w:val="20"/>
        </w:rPr>
        <w:t>7XXXX CPT codes</w:t>
      </w:r>
      <w:r w:rsidR="00425520" w:rsidRPr="005F09BF">
        <w:rPr>
          <w:rFonts w:ascii="Verdana" w:hAnsi="Verdana"/>
          <w:sz w:val="20"/>
        </w:rPr>
        <w:t>; c</w:t>
      </w:r>
      <w:r w:rsidR="005D3928" w:rsidRPr="005F09BF">
        <w:rPr>
          <w:rFonts w:ascii="Verdana" w:hAnsi="Verdana"/>
          <w:sz w:val="20"/>
        </w:rPr>
        <w:t>an include CPT codes outside of this range.</w:t>
      </w:r>
    </w:p>
    <w:p w:rsidR="005D3928" w:rsidRPr="00616469" w:rsidRDefault="005D3928" w:rsidP="005D3928">
      <w:pPr>
        <w:tabs>
          <w:tab w:val="left" w:pos="360"/>
          <w:tab w:val="left" w:pos="2610"/>
        </w:tabs>
        <w:ind w:left="360"/>
        <w:rPr>
          <w:rFonts w:ascii="Verdana" w:hAnsi="Verdana"/>
          <w:sz w:val="20"/>
        </w:rPr>
      </w:pPr>
      <w:r w:rsidRPr="00616469">
        <w:rPr>
          <w:rFonts w:ascii="Verdana" w:hAnsi="Verdana"/>
          <w:sz w:val="20"/>
        </w:rPr>
        <w:t>L = Laboratory</w:t>
      </w:r>
      <w:r w:rsidR="00891654" w:rsidRPr="00616469">
        <w:rPr>
          <w:rFonts w:ascii="Verdana" w:hAnsi="Verdana"/>
          <w:sz w:val="20"/>
        </w:rPr>
        <w:t>.</w:t>
      </w:r>
      <w:r w:rsidRPr="00616469">
        <w:rPr>
          <w:rFonts w:ascii="Verdana" w:hAnsi="Verdana"/>
          <w:sz w:val="20"/>
        </w:rPr>
        <w:t xml:space="preserve"> Normally </w:t>
      </w:r>
      <w:r w:rsidR="0030365F" w:rsidRPr="00616469">
        <w:rPr>
          <w:rFonts w:ascii="Verdana" w:hAnsi="Verdana"/>
          <w:sz w:val="20"/>
        </w:rPr>
        <w:t xml:space="preserve">Category I </w:t>
      </w:r>
      <w:r w:rsidRPr="00616469">
        <w:rPr>
          <w:rFonts w:ascii="Verdana" w:hAnsi="Verdana"/>
          <w:sz w:val="20"/>
        </w:rPr>
        <w:t>8XXXX CPT codes</w:t>
      </w:r>
      <w:r w:rsidR="00425520" w:rsidRPr="00616469">
        <w:rPr>
          <w:rFonts w:ascii="Verdana" w:hAnsi="Verdana"/>
          <w:sz w:val="20"/>
        </w:rPr>
        <w:t>; c</w:t>
      </w:r>
      <w:r w:rsidRPr="00616469">
        <w:rPr>
          <w:rFonts w:ascii="Verdana" w:hAnsi="Verdana"/>
          <w:sz w:val="20"/>
        </w:rPr>
        <w:t>an include CPT codes outside of this range.</w:t>
      </w:r>
    </w:p>
    <w:p w:rsidR="005D3928" w:rsidRPr="00616469" w:rsidRDefault="005D3928" w:rsidP="005D3928">
      <w:pPr>
        <w:tabs>
          <w:tab w:val="left" w:pos="360"/>
          <w:tab w:val="left" w:pos="2610"/>
        </w:tabs>
        <w:ind w:left="360"/>
        <w:rPr>
          <w:rFonts w:ascii="Verdana" w:hAnsi="Verdana"/>
          <w:sz w:val="20"/>
        </w:rPr>
      </w:pPr>
      <w:r w:rsidRPr="00616469">
        <w:rPr>
          <w:rFonts w:ascii="Verdana" w:hAnsi="Verdana"/>
          <w:sz w:val="20"/>
        </w:rPr>
        <w:t>A = AMA</w:t>
      </w:r>
      <w:r w:rsidR="00891654" w:rsidRPr="00616469">
        <w:rPr>
          <w:rFonts w:ascii="Verdana" w:hAnsi="Verdana"/>
          <w:sz w:val="20"/>
        </w:rPr>
        <w:t>.</w:t>
      </w:r>
      <w:r w:rsidRPr="00616469">
        <w:rPr>
          <w:rFonts w:ascii="Verdana" w:hAnsi="Verdana"/>
          <w:sz w:val="20"/>
        </w:rPr>
        <w:t xml:space="preserve"> CPT codes not “Owned” by Radiology and Laboratory.</w:t>
      </w:r>
    </w:p>
    <w:p w:rsidR="005D3928" w:rsidRPr="00616469" w:rsidRDefault="005D3928" w:rsidP="005D3928">
      <w:pPr>
        <w:tabs>
          <w:tab w:val="left" w:pos="360"/>
          <w:tab w:val="left" w:pos="2610"/>
        </w:tabs>
        <w:ind w:left="360"/>
        <w:rPr>
          <w:rFonts w:ascii="Verdana" w:hAnsi="Verdana"/>
          <w:sz w:val="20"/>
        </w:rPr>
      </w:pPr>
    </w:p>
    <w:p w:rsidR="005D3928" w:rsidRPr="00616469" w:rsidRDefault="005D3928" w:rsidP="005D3928">
      <w:pPr>
        <w:numPr>
          <w:ilvl w:val="0"/>
          <w:numId w:val="11"/>
        </w:numPr>
        <w:tabs>
          <w:tab w:val="left" w:pos="0"/>
          <w:tab w:val="left" w:pos="90"/>
          <w:tab w:val="left" w:pos="360"/>
          <w:tab w:val="left" w:pos="2610"/>
        </w:tabs>
        <w:rPr>
          <w:rFonts w:ascii="Verdana" w:hAnsi="Verdana"/>
          <w:sz w:val="20"/>
        </w:rPr>
      </w:pPr>
      <w:r w:rsidRPr="00616469">
        <w:rPr>
          <w:rFonts w:ascii="Verdana" w:hAnsi="Verdana"/>
          <w:sz w:val="20"/>
        </w:rPr>
        <w:t>If Owner = L</w:t>
      </w:r>
      <w:r w:rsidR="00891654" w:rsidRPr="00616469">
        <w:rPr>
          <w:rFonts w:ascii="Verdana" w:hAnsi="Verdana"/>
          <w:sz w:val="20"/>
        </w:rPr>
        <w:t>aboratory (L)</w:t>
      </w:r>
      <w:r w:rsidRPr="00616469">
        <w:rPr>
          <w:rFonts w:ascii="Verdana" w:hAnsi="Verdana"/>
          <w:sz w:val="20"/>
        </w:rPr>
        <w:t xml:space="preserve">, the following rules apply:  </w:t>
      </w:r>
    </w:p>
    <w:p w:rsidR="005D3928" w:rsidRPr="00616469" w:rsidRDefault="005D3928" w:rsidP="005D3928">
      <w:pPr>
        <w:numPr>
          <w:ilvl w:val="0"/>
          <w:numId w:val="12"/>
        </w:numPr>
        <w:tabs>
          <w:tab w:val="left" w:pos="0"/>
          <w:tab w:val="left" w:pos="90"/>
          <w:tab w:val="left" w:pos="360"/>
          <w:tab w:val="left" w:pos="2610"/>
        </w:tabs>
        <w:rPr>
          <w:rFonts w:ascii="Verdana" w:hAnsi="Verdana"/>
          <w:sz w:val="20"/>
        </w:rPr>
      </w:pPr>
      <w:r w:rsidRPr="00616469">
        <w:rPr>
          <w:rFonts w:ascii="Verdana" w:hAnsi="Verdana"/>
          <w:sz w:val="20"/>
        </w:rPr>
        <w:t xml:space="preserve">All </w:t>
      </w:r>
      <w:r w:rsidR="008577F6" w:rsidRPr="00616469">
        <w:rPr>
          <w:rFonts w:ascii="Verdana" w:hAnsi="Verdana"/>
          <w:sz w:val="20"/>
        </w:rPr>
        <w:t>Lab</w:t>
      </w:r>
      <w:r w:rsidR="00E4296A" w:rsidRPr="00616469">
        <w:rPr>
          <w:rFonts w:ascii="Verdana" w:hAnsi="Verdana"/>
          <w:sz w:val="20"/>
        </w:rPr>
        <w:t>oratory</w:t>
      </w:r>
      <w:r w:rsidR="008577F6" w:rsidRPr="00616469">
        <w:rPr>
          <w:rFonts w:ascii="Verdana" w:hAnsi="Verdana"/>
          <w:sz w:val="20"/>
        </w:rPr>
        <w:t xml:space="preserve"> </w:t>
      </w:r>
      <w:r w:rsidRPr="00616469">
        <w:rPr>
          <w:rFonts w:ascii="Verdana" w:hAnsi="Verdana"/>
          <w:sz w:val="20"/>
        </w:rPr>
        <w:t>CPT codes will have PRINT NAMES defined.  PRINT NAME will be unique across CPT codes, but need not be unique within the modifiers for a given CPT code. The Lab Tri-Service Working Group will develop the PRINT NAMES.</w:t>
      </w:r>
    </w:p>
    <w:p w:rsidR="005D3928" w:rsidRPr="00616469" w:rsidRDefault="005D3928" w:rsidP="005D3928">
      <w:pPr>
        <w:numPr>
          <w:ilvl w:val="0"/>
          <w:numId w:val="12"/>
        </w:numPr>
        <w:tabs>
          <w:tab w:val="left" w:pos="0"/>
          <w:tab w:val="left" w:pos="90"/>
          <w:tab w:val="left" w:pos="360"/>
          <w:tab w:val="left" w:pos="2610"/>
        </w:tabs>
        <w:rPr>
          <w:rFonts w:ascii="Verdana" w:hAnsi="Verdana"/>
          <w:sz w:val="20"/>
        </w:rPr>
      </w:pPr>
      <w:r w:rsidRPr="00616469">
        <w:rPr>
          <w:rFonts w:ascii="Verdana" w:hAnsi="Verdana"/>
          <w:sz w:val="20"/>
        </w:rPr>
        <w:t xml:space="preserve">The Lab Tri-Service Working Group will provide the 60-character narratives for the </w:t>
      </w:r>
      <w:r w:rsidR="008577F6" w:rsidRPr="00616469">
        <w:rPr>
          <w:rFonts w:ascii="Verdana" w:hAnsi="Verdana"/>
          <w:sz w:val="20"/>
        </w:rPr>
        <w:t>L</w:t>
      </w:r>
      <w:r w:rsidRPr="00616469">
        <w:rPr>
          <w:rFonts w:ascii="Verdana" w:hAnsi="Verdana"/>
          <w:sz w:val="20"/>
        </w:rPr>
        <w:t>ab</w:t>
      </w:r>
      <w:r w:rsidR="00E4296A" w:rsidRPr="00616469">
        <w:rPr>
          <w:rFonts w:ascii="Verdana" w:hAnsi="Verdana"/>
          <w:sz w:val="20"/>
        </w:rPr>
        <w:t>oratory</w:t>
      </w:r>
      <w:r w:rsidRPr="00616469">
        <w:rPr>
          <w:rFonts w:ascii="Verdana" w:hAnsi="Verdana"/>
          <w:sz w:val="20"/>
        </w:rPr>
        <w:t xml:space="preserve"> CPT codes.  Each 60-character narrative must be unique down to the modifier level as follows:</w:t>
      </w:r>
    </w:p>
    <w:p w:rsidR="005D3928" w:rsidRPr="00616469" w:rsidRDefault="005D3928" w:rsidP="00674EE4">
      <w:pPr>
        <w:numPr>
          <w:ilvl w:val="0"/>
          <w:numId w:val="31"/>
        </w:numPr>
        <w:tabs>
          <w:tab w:val="left" w:pos="0"/>
          <w:tab w:val="left" w:pos="90"/>
          <w:tab w:val="left" w:pos="360"/>
          <w:tab w:val="left" w:pos="2610"/>
        </w:tabs>
        <w:rPr>
          <w:rFonts w:ascii="Verdana" w:hAnsi="Verdana"/>
          <w:sz w:val="20"/>
        </w:rPr>
      </w:pPr>
      <w:r w:rsidRPr="00616469">
        <w:rPr>
          <w:rFonts w:ascii="Verdana" w:hAnsi="Verdana"/>
          <w:sz w:val="20"/>
        </w:rPr>
        <w:t>if the modifier is 00, the following is inserted at the end of the narrative:  (I)</w:t>
      </w:r>
    </w:p>
    <w:p w:rsidR="005D3928" w:rsidRPr="00616469" w:rsidRDefault="005D3928" w:rsidP="00674EE4">
      <w:pPr>
        <w:numPr>
          <w:ilvl w:val="0"/>
          <w:numId w:val="31"/>
        </w:numPr>
        <w:tabs>
          <w:tab w:val="left" w:pos="0"/>
          <w:tab w:val="left" w:pos="90"/>
          <w:tab w:val="left" w:pos="360"/>
          <w:tab w:val="left" w:pos="2610"/>
        </w:tabs>
        <w:rPr>
          <w:rFonts w:ascii="Verdana" w:hAnsi="Verdana"/>
          <w:sz w:val="20"/>
        </w:rPr>
      </w:pPr>
      <w:r w:rsidRPr="00616469">
        <w:rPr>
          <w:rFonts w:ascii="Verdana" w:hAnsi="Verdana"/>
          <w:sz w:val="20"/>
        </w:rPr>
        <w:t>if the modifier is 26, the following is inserted at the end of the narrative:  (P)</w:t>
      </w:r>
    </w:p>
    <w:p w:rsidR="005D3928" w:rsidRPr="00616469" w:rsidRDefault="005D3928" w:rsidP="00674EE4">
      <w:pPr>
        <w:numPr>
          <w:ilvl w:val="0"/>
          <w:numId w:val="31"/>
        </w:numPr>
        <w:tabs>
          <w:tab w:val="left" w:pos="0"/>
          <w:tab w:val="left" w:pos="90"/>
          <w:tab w:val="left" w:pos="360"/>
          <w:tab w:val="left" w:pos="2610"/>
        </w:tabs>
        <w:rPr>
          <w:rFonts w:ascii="Verdana" w:hAnsi="Verdana"/>
          <w:sz w:val="20"/>
        </w:rPr>
      </w:pPr>
      <w:r w:rsidRPr="00616469">
        <w:rPr>
          <w:rFonts w:ascii="Verdana" w:hAnsi="Verdana"/>
          <w:sz w:val="20"/>
        </w:rPr>
        <w:t>if the modifier is 32, the following is inserted at the end of the narrative:  (R)</w:t>
      </w:r>
    </w:p>
    <w:p w:rsidR="005D3928" w:rsidRPr="00616469" w:rsidRDefault="005D3928" w:rsidP="00674EE4">
      <w:pPr>
        <w:numPr>
          <w:ilvl w:val="0"/>
          <w:numId w:val="31"/>
        </w:numPr>
        <w:tabs>
          <w:tab w:val="left" w:pos="0"/>
          <w:tab w:val="left" w:pos="90"/>
          <w:tab w:val="left" w:pos="360"/>
          <w:tab w:val="left" w:pos="2610"/>
        </w:tabs>
        <w:rPr>
          <w:rFonts w:ascii="Verdana" w:hAnsi="Verdana"/>
          <w:sz w:val="20"/>
        </w:rPr>
      </w:pPr>
      <w:r w:rsidRPr="00616469">
        <w:rPr>
          <w:rFonts w:ascii="Verdana" w:hAnsi="Verdana"/>
          <w:sz w:val="20"/>
        </w:rPr>
        <w:t>if the modifier is 90, the following is inserted at the end of the narrative:  (O)</w:t>
      </w:r>
    </w:p>
    <w:p w:rsidR="005D3928" w:rsidRPr="00616469" w:rsidRDefault="005D3928" w:rsidP="005D3928">
      <w:pPr>
        <w:numPr>
          <w:ilvl w:val="0"/>
          <w:numId w:val="12"/>
        </w:numPr>
        <w:tabs>
          <w:tab w:val="left" w:pos="0"/>
          <w:tab w:val="left" w:pos="90"/>
          <w:tab w:val="left" w:pos="360"/>
          <w:tab w:val="left" w:pos="2610"/>
        </w:tabs>
        <w:rPr>
          <w:rFonts w:ascii="Verdana" w:hAnsi="Verdana"/>
          <w:sz w:val="20"/>
        </w:rPr>
      </w:pPr>
      <w:r w:rsidRPr="00616469">
        <w:rPr>
          <w:rFonts w:ascii="Verdana" w:hAnsi="Verdana"/>
          <w:sz w:val="20"/>
        </w:rPr>
        <w:t>All CPT codes/</w:t>
      </w:r>
      <w:r w:rsidR="008577F6" w:rsidRPr="00616469">
        <w:rPr>
          <w:rFonts w:ascii="Verdana" w:hAnsi="Verdana"/>
          <w:sz w:val="20"/>
        </w:rPr>
        <w:t>m</w:t>
      </w:r>
      <w:r w:rsidRPr="00616469">
        <w:rPr>
          <w:rFonts w:ascii="Verdana" w:hAnsi="Verdana"/>
          <w:sz w:val="20"/>
        </w:rPr>
        <w:t xml:space="preserve">odifiers will have </w:t>
      </w:r>
      <w:r w:rsidR="008577F6" w:rsidRPr="00616469">
        <w:rPr>
          <w:rFonts w:ascii="Verdana" w:hAnsi="Verdana"/>
          <w:sz w:val="20"/>
        </w:rPr>
        <w:t>w</w:t>
      </w:r>
      <w:r w:rsidRPr="00616469">
        <w:rPr>
          <w:rFonts w:ascii="Verdana" w:hAnsi="Verdana"/>
          <w:sz w:val="20"/>
        </w:rPr>
        <w:t xml:space="preserve">eighted </w:t>
      </w:r>
      <w:r w:rsidR="008577F6" w:rsidRPr="00616469">
        <w:rPr>
          <w:rFonts w:ascii="Verdana" w:hAnsi="Verdana"/>
          <w:sz w:val="20"/>
        </w:rPr>
        <w:t>v</w:t>
      </w:r>
      <w:r w:rsidRPr="00616469">
        <w:rPr>
          <w:rFonts w:ascii="Verdana" w:hAnsi="Verdana"/>
          <w:sz w:val="20"/>
        </w:rPr>
        <w:t>alues defined (</w:t>
      </w:r>
      <w:r w:rsidR="008577F6" w:rsidRPr="00616469">
        <w:rPr>
          <w:rFonts w:ascii="Verdana" w:hAnsi="Verdana"/>
          <w:sz w:val="20"/>
        </w:rPr>
        <w:t>w</w:t>
      </w:r>
      <w:r w:rsidRPr="00616469">
        <w:rPr>
          <w:rFonts w:ascii="Verdana" w:hAnsi="Verdana"/>
          <w:sz w:val="20"/>
        </w:rPr>
        <w:t xml:space="preserve">eighted </w:t>
      </w:r>
      <w:r w:rsidR="008577F6" w:rsidRPr="00616469">
        <w:rPr>
          <w:rFonts w:ascii="Verdana" w:hAnsi="Verdana"/>
          <w:sz w:val="20"/>
        </w:rPr>
        <w:t>v</w:t>
      </w:r>
      <w:r w:rsidRPr="00616469">
        <w:rPr>
          <w:rFonts w:ascii="Verdana" w:hAnsi="Verdana"/>
          <w:sz w:val="20"/>
        </w:rPr>
        <w:t>alue may be zero)</w:t>
      </w:r>
    </w:p>
    <w:p w:rsidR="005D3928" w:rsidRPr="00616469" w:rsidRDefault="005D3928" w:rsidP="005D3928">
      <w:pPr>
        <w:numPr>
          <w:ilvl w:val="0"/>
          <w:numId w:val="12"/>
        </w:numPr>
        <w:tabs>
          <w:tab w:val="left" w:pos="0"/>
          <w:tab w:val="left" w:pos="90"/>
          <w:tab w:val="left" w:pos="360"/>
          <w:tab w:val="left" w:pos="2610"/>
        </w:tabs>
        <w:rPr>
          <w:rFonts w:ascii="Verdana" w:hAnsi="Verdana"/>
          <w:sz w:val="20"/>
        </w:rPr>
      </w:pPr>
      <w:r w:rsidRPr="00616469">
        <w:rPr>
          <w:rFonts w:ascii="Verdana" w:hAnsi="Verdana"/>
          <w:sz w:val="20"/>
        </w:rPr>
        <w:t xml:space="preserve">By default, CMS Work and Non-facility Practice Expense RVUs will be assigned to the respective </w:t>
      </w:r>
      <w:r w:rsidR="008577F6" w:rsidRPr="00616469">
        <w:rPr>
          <w:rFonts w:ascii="Verdana" w:hAnsi="Verdana"/>
          <w:sz w:val="20"/>
        </w:rPr>
        <w:t>L</w:t>
      </w:r>
      <w:r w:rsidRPr="00616469">
        <w:rPr>
          <w:rFonts w:ascii="Verdana" w:hAnsi="Verdana"/>
          <w:sz w:val="20"/>
        </w:rPr>
        <w:t>ab</w:t>
      </w:r>
      <w:r w:rsidR="00E4296A" w:rsidRPr="00616469">
        <w:rPr>
          <w:rFonts w:ascii="Verdana" w:hAnsi="Verdana"/>
          <w:sz w:val="20"/>
        </w:rPr>
        <w:t>oratory</w:t>
      </w:r>
      <w:r w:rsidRPr="00616469">
        <w:rPr>
          <w:rFonts w:ascii="Verdana" w:hAnsi="Verdana"/>
          <w:sz w:val="20"/>
        </w:rPr>
        <w:t xml:space="preserve"> CPT codes.  RVUs from the </w:t>
      </w:r>
      <w:r w:rsidR="00A04F79" w:rsidRPr="00616469">
        <w:rPr>
          <w:rFonts w:ascii="Verdana" w:hAnsi="Verdana"/>
          <w:sz w:val="20"/>
        </w:rPr>
        <w:t xml:space="preserve">Optum/Ingenix </w:t>
      </w:r>
      <w:r w:rsidRPr="00616469">
        <w:rPr>
          <w:rFonts w:ascii="Verdana" w:hAnsi="Verdana"/>
          <w:sz w:val="20"/>
        </w:rPr>
        <w:t xml:space="preserve">Gap Methodology will be used to assign RVUs to additional CPT code and modifier combinations not assigned in CMS.  </w:t>
      </w:r>
    </w:p>
    <w:p w:rsidR="005D3928" w:rsidRPr="00616469" w:rsidRDefault="005D3928" w:rsidP="005D3928">
      <w:pPr>
        <w:numPr>
          <w:ilvl w:val="0"/>
          <w:numId w:val="12"/>
        </w:numPr>
        <w:tabs>
          <w:tab w:val="left" w:pos="0"/>
          <w:tab w:val="left" w:pos="90"/>
          <w:tab w:val="left" w:pos="360"/>
          <w:tab w:val="left" w:pos="2610"/>
        </w:tabs>
        <w:rPr>
          <w:rFonts w:ascii="Verdana" w:hAnsi="Verdana"/>
          <w:sz w:val="20"/>
        </w:rPr>
      </w:pPr>
      <w:r w:rsidRPr="00616469">
        <w:rPr>
          <w:rFonts w:ascii="Verdana" w:hAnsi="Verdana"/>
          <w:sz w:val="20"/>
        </w:rPr>
        <w:t>All CPT codes will have the 00 (tests ordered and performed in-house), 32 (tests performed for an outside facility) and 90 (tests referred to a reference laboratory) modifiers.  The 26 modifier (pathologist interpretation (professional component)) has no relationship to weighted value of other Lab</w:t>
      </w:r>
      <w:r w:rsidR="00E4296A" w:rsidRPr="00616469">
        <w:rPr>
          <w:rFonts w:ascii="Verdana" w:hAnsi="Verdana"/>
          <w:sz w:val="20"/>
        </w:rPr>
        <w:t>oratory</w:t>
      </w:r>
      <w:r w:rsidRPr="00616469">
        <w:rPr>
          <w:rFonts w:ascii="Verdana" w:hAnsi="Verdana"/>
          <w:sz w:val="20"/>
        </w:rPr>
        <w:t xml:space="preserve"> modifiers.</w:t>
      </w:r>
    </w:p>
    <w:p w:rsidR="005D3928" w:rsidRPr="00616469" w:rsidRDefault="005D3928" w:rsidP="00E835FA">
      <w:pPr>
        <w:numPr>
          <w:ilvl w:val="0"/>
          <w:numId w:val="12"/>
        </w:numPr>
        <w:tabs>
          <w:tab w:val="left" w:pos="0"/>
          <w:tab w:val="left" w:pos="90"/>
          <w:tab w:val="left" w:pos="360"/>
          <w:tab w:val="left" w:pos="2610"/>
        </w:tabs>
        <w:rPr>
          <w:rFonts w:ascii="Verdana" w:hAnsi="Verdana"/>
          <w:sz w:val="20"/>
        </w:rPr>
      </w:pPr>
      <w:r w:rsidRPr="00616469">
        <w:rPr>
          <w:rFonts w:ascii="Verdana" w:hAnsi="Verdana"/>
          <w:sz w:val="20"/>
        </w:rPr>
        <w:t xml:space="preserve">Assignment of weights: </w:t>
      </w:r>
    </w:p>
    <w:p w:rsidR="005D3928" w:rsidRPr="00616469" w:rsidRDefault="005D3928" w:rsidP="00E835FA">
      <w:pPr>
        <w:numPr>
          <w:ilvl w:val="1"/>
          <w:numId w:val="18"/>
        </w:numPr>
        <w:tabs>
          <w:tab w:val="left" w:pos="0"/>
          <w:tab w:val="left" w:pos="90"/>
          <w:tab w:val="left" w:pos="1080"/>
          <w:tab w:val="left" w:pos="2610"/>
        </w:tabs>
        <w:ind w:left="1080"/>
        <w:rPr>
          <w:rFonts w:ascii="Verdana" w:hAnsi="Verdana"/>
          <w:sz w:val="20"/>
        </w:rPr>
      </w:pPr>
      <w:r w:rsidRPr="00616469">
        <w:rPr>
          <w:rFonts w:ascii="Verdana" w:hAnsi="Verdana"/>
          <w:sz w:val="20"/>
        </w:rPr>
        <w:t xml:space="preserve">For the codes that </w:t>
      </w:r>
      <w:r w:rsidR="00A04F79" w:rsidRPr="00616469">
        <w:rPr>
          <w:rFonts w:ascii="Verdana" w:hAnsi="Verdana"/>
          <w:sz w:val="20"/>
        </w:rPr>
        <w:t xml:space="preserve">Optum/Ingenix </w:t>
      </w:r>
      <w:r w:rsidRPr="00616469">
        <w:rPr>
          <w:rFonts w:ascii="Verdana" w:hAnsi="Verdana"/>
          <w:sz w:val="20"/>
        </w:rPr>
        <w:t>lists with only a blank (00) modifier and any new code added without modifiers, the weights will be assigned as follows:</w:t>
      </w:r>
    </w:p>
    <w:p w:rsidR="005D3928" w:rsidRPr="00616469" w:rsidRDefault="005D3928" w:rsidP="00936416">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 xml:space="preserve">00 – assign the </w:t>
      </w:r>
      <w:r w:rsidR="00A04F79" w:rsidRPr="00616469">
        <w:rPr>
          <w:rFonts w:ascii="Verdana" w:hAnsi="Verdana"/>
          <w:sz w:val="20"/>
        </w:rPr>
        <w:t xml:space="preserve">Optum/Ingenix </w:t>
      </w:r>
      <w:r w:rsidRPr="00616469">
        <w:rPr>
          <w:rFonts w:ascii="Verdana" w:hAnsi="Verdana"/>
          <w:sz w:val="20"/>
        </w:rPr>
        <w:t>weight for the base level (00) modifier</w:t>
      </w:r>
    </w:p>
    <w:p w:rsidR="005D3928" w:rsidRPr="00616469" w:rsidRDefault="005D3928" w:rsidP="00936416">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 xml:space="preserve">26 – assign the </w:t>
      </w:r>
      <w:r w:rsidR="00A04F79" w:rsidRPr="00616469">
        <w:rPr>
          <w:rFonts w:ascii="Verdana" w:hAnsi="Verdana"/>
          <w:sz w:val="20"/>
        </w:rPr>
        <w:t xml:space="preserve">Optum/Ingenix </w:t>
      </w:r>
      <w:r w:rsidRPr="00616469">
        <w:rPr>
          <w:rFonts w:ascii="Verdana" w:hAnsi="Verdana"/>
          <w:sz w:val="20"/>
        </w:rPr>
        <w:t>weight for the base level (00) modifier</w:t>
      </w:r>
    </w:p>
    <w:p w:rsidR="005D3928" w:rsidRPr="00616469" w:rsidRDefault="005D3928" w:rsidP="00936416">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 xml:space="preserve">32 – assign the </w:t>
      </w:r>
      <w:r w:rsidR="00A04F79" w:rsidRPr="00616469">
        <w:rPr>
          <w:rFonts w:ascii="Verdana" w:hAnsi="Verdana"/>
          <w:sz w:val="20"/>
        </w:rPr>
        <w:t xml:space="preserve">Optum/Ingenix </w:t>
      </w:r>
      <w:r w:rsidRPr="00616469">
        <w:rPr>
          <w:rFonts w:ascii="Verdana" w:hAnsi="Verdana"/>
          <w:sz w:val="20"/>
        </w:rPr>
        <w:t>weight for the base level (00) modifier</w:t>
      </w:r>
    </w:p>
    <w:p w:rsidR="005D3928" w:rsidRPr="00616469" w:rsidRDefault="005D3928" w:rsidP="00936416">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90 – as follows:</w:t>
      </w:r>
    </w:p>
    <w:p w:rsidR="005D3928" w:rsidRPr="00616469" w:rsidRDefault="005D3928" w:rsidP="005D3928">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 xml:space="preserve">Work RVU </w:t>
      </w:r>
      <w:r w:rsidR="00936416" w:rsidRPr="00616469">
        <w:rPr>
          <w:rFonts w:ascii="Verdana" w:hAnsi="Verdana"/>
          <w:sz w:val="20"/>
        </w:rPr>
        <w:t>=</w:t>
      </w:r>
      <w:r w:rsidRPr="00616469">
        <w:rPr>
          <w:rFonts w:ascii="Verdana" w:hAnsi="Verdana"/>
          <w:sz w:val="20"/>
        </w:rPr>
        <w:t xml:space="preserve"> 0</w:t>
      </w:r>
    </w:p>
    <w:p w:rsidR="005D3928" w:rsidRPr="00616469" w:rsidRDefault="005D3928" w:rsidP="005D3928">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Non</w:t>
      </w:r>
      <w:r w:rsidR="00197B9D" w:rsidRPr="00616469">
        <w:rPr>
          <w:rFonts w:ascii="Verdana" w:hAnsi="Verdana"/>
          <w:sz w:val="20"/>
        </w:rPr>
        <w:t xml:space="preserve"> Facility</w:t>
      </w:r>
      <w:r w:rsidRPr="00616469">
        <w:rPr>
          <w:rFonts w:ascii="Verdana" w:hAnsi="Verdana"/>
          <w:sz w:val="20"/>
        </w:rPr>
        <w:t xml:space="preserve"> </w:t>
      </w:r>
      <w:r w:rsidR="00197B9D" w:rsidRPr="00616469">
        <w:rPr>
          <w:rFonts w:ascii="Verdana" w:hAnsi="Verdana"/>
          <w:sz w:val="20"/>
        </w:rPr>
        <w:t>P</w:t>
      </w:r>
      <w:r w:rsidRPr="00616469">
        <w:rPr>
          <w:rFonts w:ascii="Verdana" w:hAnsi="Verdana"/>
          <w:sz w:val="20"/>
        </w:rPr>
        <w:t xml:space="preserve">ractice </w:t>
      </w:r>
      <w:r w:rsidR="00197B9D" w:rsidRPr="00616469">
        <w:rPr>
          <w:rFonts w:ascii="Verdana" w:hAnsi="Verdana"/>
          <w:sz w:val="20"/>
        </w:rPr>
        <w:t>E</w:t>
      </w:r>
      <w:r w:rsidRPr="00616469">
        <w:rPr>
          <w:rFonts w:ascii="Verdana" w:hAnsi="Verdana"/>
          <w:sz w:val="20"/>
        </w:rPr>
        <w:t xml:space="preserve">xpense RVU – assign the </w:t>
      </w:r>
      <w:r w:rsidR="00936416" w:rsidRPr="00616469">
        <w:rPr>
          <w:rFonts w:ascii="Verdana" w:hAnsi="Verdana"/>
          <w:sz w:val="20"/>
        </w:rPr>
        <w:t>W</w:t>
      </w:r>
      <w:r w:rsidRPr="00616469">
        <w:rPr>
          <w:rFonts w:ascii="Verdana" w:hAnsi="Verdana"/>
          <w:sz w:val="20"/>
        </w:rPr>
        <w:t>ork RVU for CPT 36415</w:t>
      </w:r>
      <w:r w:rsidR="009511E3" w:rsidRPr="00616469">
        <w:rPr>
          <w:rFonts w:ascii="Verdana" w:hAnsi="Verdana"/>
          <w:sz w:val="20"/>
        </w:rPr>
        <w:t xml:space="preserve"> (through CY12) or CPT 99000 (CY13+)</w:t>
      </w:r>
    </w:p>
    <w:p w:rsidR="005D3928" w:rsidRPr="00616469" w:rsidRDefault="005D3928" w:rsidP="005D3928">
      <w:pPr>
        <w:tabs>
          <w:tab w:val="left" w:pos="0"/>
          <w:tab w:val="left" w:pos="90"/>
          <w:tab w:val="left" w:pos="360"/>
          <w:tab w:val="left" w:pos="2610"/>
        </w:tabs>
        <w:ind w:left="1680"/>
        <w:rPr>
          <w:rFonts w:ascii="Verdana" w:hAnsi="Verdana"/>
          <w:sz w:val="20"/>
        </w:rPr>
      </w:pPr>
    </w:p>
    <w:p w:rsidR="005D3928" w:rsidRPr="00616469" w:rsidRDefault="005D3928" w:rsidP="006A6863">
      <w:pPr>
        <w:numPr>
          <w:ilvl w:val="1"/>
          <w:numId w:val="18"/>
        </w:numPr>
        <w:tabs>
          <w:tab w:val="left" w:pos="0"/>
          <w:tab w:val="left" w:pos="90"/>
          <w:tab w:val="left" w:pos="1080"/>
          <w:tab w:val="left" w:pos="2610"/>
        </w:tabs>
        <w:ind w:left="1080"/>
        <w:rPr>
          <w:rFonts w:ascii="Verdana" w:hAnsi="Verdana"/>
          <w:sz w:val="20"/>
        </w:rPr>
      </w:pPr>
      <w:r w:rsidRPr="00616469">
        <w:rPr>
          <w:rFonts w:ascii="Verdana" w:hAnsi="Verdana"/>
          <w:sz w:val="20"/>
        </w:rPr>
        <w:t xml:space="preserve">For the codes that </w:t>
      </w:r>
      <w:r w:rsidR="00A04F79" w:rsidRPr="00616469">
        <w:rPr>
          <w:rFonts w:ascii="Verdana" w:hAnsi="Verdana"/>
          <w:sz w:val="20"/>
        </w:rPr>
        <w:t xml:space="preserve">Optum/Ingenix </w:t>
      </w:r>
      <w:r w:rsidRPr="00616469">
        <w:rPr>
          <w:rFonts w:ascii="Verdana" w:hAnsi="Verdana"/>
          <w:sz w:val="20"/>
        </w:rPr>
        <w:t>lists more than just the 00 (blank) modifier, the weights will be assigned as follows:</w:t>
      </w:r>
    </w:p>
    <w:p w:rsidR="005D3928" w:rsidRPr="001C1737" w:rsidRDefault="005D3928" w:rsidP="00E835FA">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 xml:space="preserve">00 – assign the </w:t>
      </w:r>
      <w:r w:rsidR="00A04F79" w:rsidRPr="00616469">
        <w:rPr>
          <w:rFonts w:ascii="Verdana" w:hAnsi="Verdana"/>
          <w:sz w:val="20"/>
        </w:rPr>
        <w:t xml:space="preserve">Optum/Ingenix </w:t>
      </w:r>
      <w:r w:rsidRPr="001C1737">
        <w:rPr>
          <w:rFonts w:ascii="Verdana" w:hAnsi="Verdana"/>
          <w:sz w:val="20"/>
        </w:rPr>
        <w:t xml:space="preserve">weight for the </w:t>
      </w:r>
      <w:r w:rsidR="005E3D45" w:rsidRPr="001C1737">
        <w:rPr>
          <w:rFonts w:ascii="Verdana" w:hAnsi="Verdana"/>
          <w:sz w:val="20"/>
        </w:rPr>
        <w:t xml:space="preserve">00 (blank) </w:t>
      </w:r>
      <w:r w:rsidRPr="001C1737">
        <w:rPr>
          <w:rFonts w:ascii="Verdana" w:hAnsi="Verdana"/>
          <w:sz w:val="20"/>
        </w:rPr>
        <w:t>modifier</w:t>
      </w:r>
    </w:p>
    <w:p w:rsidR="005D3928" w:rsidRPr="001C1737" w:rsidRDefault="005D3928" w:rsidP="005D3928">
      <w:pPr>
        <w:numPr>
          <w:ilvl w:val="0"/>
          <w:numId w:val="19"/>
        </w:numPr>
        <w:tabs>
          <w:tab w:val="left" w:pos="0"/>
          <w:tab w:val="left" w:pos="90"/>
          <w:tab w:val="left" w:pos="360"/>
          <w:tab w:val="left" w:pos="2610"/>
        </w:tabs>
        <w:rPr>
          <w:rFonts w:ascii="Verdana" w:hAnsi="Verdana"/>
          <w:sz w:val="20"/>
        </w:rPr>
      </w:pPr>
      <w:r w:rsidRPr="001C1737">
        <w:rPr>
          <w:rFonts w:ascii="Verdana" w:hAnsi="Verdana"/>
          <w:sz w:val="20"/>
        </w:rPr>
        <w:t xml:space="preserve">26 – assign the </w:t>
      </w:r>
      <w:r w:rsidR="00A04F79" w:rsidRPr="001C1737">
        <w:rPr>
          <w:rFonts w:ascii="Verdana" w:hAnsi="Verdana"/>
          <w:sz w:val="20"/>
        </w:rPr>
        <w:t xml:space="preserve">Optum/Ingenix </w:t>
      </w:r>
      <w:r w:rsidRPr="001C1737">
        <w:rPr>
          <w:rFonts w:ascii="Verdana" w:hAnsi="Verdana"/>
          <w:sz w:val="20"/>
        </w:rPr>
        <w:t>weight for the 26 modifier</w:t>
      </w:r>
    </w:p>
    <w:p w:rsidR="005D3928" w:rsidRPr="001C1737" w:rsidRDefault="005D3928" w:rsidP="005D3928">
      <w:pPr>
        <w:numPr>
          <w:ilvl w:val="0"/>
          <w:numId w:val="19"/>
        </w:numPr>
        <w:tabs>
          <w:tab w:val="left" w:pos="0"/>
          <w:tab w:val="left" w:pos="90"/>
          <w:tab w:val="left" w:pos="360"/>
          <w:tab w:val="left" w:pos="2610"/>
        </w:tabs>
        <w:rPr>
          <w:rFonts w:ascii="Verdana" w:hAnsi="Verdana"/>
          <w:sz w:val="20"/>
        </w:rPr>
      </w:pPr>
      <w:r w:rsidRPr="001C1737">
        <w:rPr>
          <w:rFonts w:ascii="Verdana" w:hAnsi="Verdana"/>
          <w:sz w:val="20"/>
        </w:rPr>
        <w:t xml:space="preserve">32 – assign the </w:t>
      </w:r>
      <w:r w:rsidR="00A04F79" w:rsidRPr="001C1737">
        <w:rPr>
          <w:rFonts w:ascii="Verdana" w:hAnsi="Verdana"/>
          <w:sz w:val="20"/>
        </w:rPr>
        <w:t xml:space="preserve">Optum/Ingenix </w:t>
      </w:r>
      <w:r w:rsidRPr="001C1737">
        <w:rPr>
          <w:rFonts w:ascii="Verdana" w:hAnsi="Verdana"/>
          <w:sz w:val="20"/>
        </w:rPr>
        <w:t xml:space="preserve">weight for the </w:t>
      </w:r>
      <w:r w:rsidR="005E3D45" w:rsidRPr="001C1737">
        <w:rPr>
          <w:rFonts w:ascii="Verdana" w:hAnsi="Verdana"/>
          <w:sz w:val="20"/>
        </w:rPr>
        <w:t xml:space="preserve">00 (blank) </w:t>
      </w:r>
      <w:r w:rsidRPr="001C1737">
        <w:rPr>
          <w:rFonts w:ascii="Verdana" w:hAnsi="Verdana"/>
          <w:sz w:val="20"/>
        </w:rPr>
        <w:t>modifier</w:t>
      </w:r>
    </w:p>
    <w:p w:rsidR="005D3928" w:rsidRPr="00616469" w:rsidRDefault="005D3928" w:rsidP="005D3928">
      <w:pPr>
        <w:numPr>
          <w:ilvl w:val="0"/>
          <w:numId w:val="19"/>
        </w:numPr>
        <w:tabs>
          <w:tab w:val="left" w:pos="0"/>
          <w:tab w:val="left" w:pos="90"/>
          <w:tab w:val="left" w:pos="360"/>
          <w:tab w:val="left" w:pos="2610"/>
        </w:tabs>
        <w:rPr>
          <w:rFonts w:ascii="Verdana" w:hAnsi="Verdana"/>
          <w:sz w:val="20"/>
        </w:rPr>
      </w:pPr>
      <w:r w:rsidRPr="00616469">
        <w:rPr>
          <w:rFonts w:ascii="Verdana" w:hAnsi="Verdana"/>
          <w:sz w:val="20"/>
        </w:rPr>
        <w:t>90 – as follows:</w:t>
      </w:r>
    </w:p>
    <w:p w:rsidR="005D3928" w:rsidRPr="00616469" w:rsidRDefault="005D3928" w:rsidP="00E835FA">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 xml:space="preserve">Work RVU </w:t>
      </w:r>
      <w:r w:rsidR="00197B9D" w:rsidRPr="00616469">
        <w:rPr>
          <w:rFonts w:ascii="Verdana" w:hAnsi="Verdana"/>
          <w:sz w:val="20"/>
        </w:rPr>
        <w:t>=</w:t>
      </w:r>
      <w:r w:rsidRPr="00616469">
        <w:rPr>
          <w:rFonts w:ascii="Verdana" w:hAnsi="Verdana"/>
          <w:sz w:val="20"/>
        </w:rPr>
        <w:t xml:space="preserve"> 0</w:t>
      </w:r>
    </w:p>
    <w:p w:rsidR="005D3928" w:rsidRPr="00616469" w:rsidRDefault="005D3928" w:rsidP="005D3928">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 xml:space="preserve">Non </w:t>
      </w:r>
      <w:r w:rsidR="00197B9D" w:rsidRPr="00616469">
        <w:rPr>
          <w:rFonts w:ascii="Verdana" w:hAnsi="Verdana"/>
          <w:sz w:val="20"/>
        </w:rPr>
        <w:t>F</w:t>
      </w:r>
      <w:r w:rsidRPr="00616469">
        <w:rPr>
          <w:rFonts w:ascii="Verdana" w:hAnsi="Verdana"/>
          <w:sz w:val="20"/>
        </w:rPr>
        <w:t xml:space="preserve">acility </w:t>
      </w:r>
      <w:r w:rsidR="00197B9D" w:rsidRPr="00616469">
        <w:rPr>
          <w:rFonts w:ascii="Verdana" w:hAnsi="Verdana"/>
          <w:sz w:val="20"/>
        </w:rPr>
        <w:t>P</w:t>
      </w:r>
      <w:r w:rsidRPr="00616469">
        <w:rPr>
          <w:rFonts w:ascii="Verdana" w:hAnsi="Verdana"/>
          <w:sz w:val="20"/>
        </w:rPr>
        <w:t xml:space="preserve">ractice </w:t>
      </w:r>
      <w:r w:rsidR="00197B9D" w:rsidRPr="00616469">
        <w:rPr>
          <w:rFonts w:ascii="Verdana" w:hAnsi="Verdana"/>
          <w:sz w:val="20"/>
        </w:rPr>
        <w:t>E</w:t>
      </w:r>
      <w:r w:rsidRPr="00616469">
        <w:rPr>
          <w:rFonts w:ascii="Verdana" w:hAnsi="Verdana"/>
          <w:sz w:val="20"/>
        </w:rPr>
        <w:t>xpense RVU – as</w:t>
      </w:r>
      <w:r w:rsidR="00197B9D" w:rsidRPr="00616469">
        <w:rPr>
          <w:rFonts w:ascii="Verdana" w:hAnsi="Verdana"/>
          <w:sz w:val="20"/>
        </w:rPr>
        <w:t xml:space="preserve">sign the </w:t>
      </w:r>
      <w:r w:rsidR="00E835FA" w:rsidRPr="00616469">
        <w:rPr>
          <w:rFonts w:ascii="Verdana" w:hAnsi="Verdana"/>
          <w:sz w:val="20"/>
        </w:rPr>
        <w:t>W</w:t>
      </w:r>
      <w:r w:rsidR="00197B9D" w:rsidRPr="00616469">
        <w:rPr>
          <w:rFonts w:ascii="Verdana" w:hAnsi="Verdana"/>
          <w:sz w:val="20"/>
        </w:rPr>
        <w:t>ork RVU for CPT 36415</w:t>
      </w:r>
      <w:r w:rsidR="009511E3" w:rsidRPr="00616469">
        <w:rPr>
          <w:rFonts w:ascii="Verdana" w:hAnsi="Verdana"/>
          <w:sz w:val="20"/>
        </w:rPr>
        <w:t xml:space="preserve"> (through CY12) or CPT 99000 (CY13+)</w:t>
      </w:r>
    </w:p>
    <w:p w:rsidR="005D3928" w:rsidRPr="005F09BF" w:rsidRDefault="00197B9D" w:rsidP="005D3928">
      <w:pPr>
        <w:numPr>
          <w:ilvl w:val="0"/>
          <w:numId w:val="12"/>
        </w:numPr>
        <w:tabs>
          <w:tab w:val="left" w:pos="0"/>
          <w:tab w:val="left" w:pos="90"/>
          <w:tab w:val="left" w:pos="360"/>
          <w:tab w:val="left" w:pos="2610"/>
        </w:tabs>
        <w:rPr>
          <w:rFonts w:ascii="Verdana" w:hAnsi="Verdana"/>
          <w:sz w:val="20"/>
        </w:rPr>
      </w:pPr>
      <w:r w:rsidRPr="005F09BF">
        <w:rPr>
          <w:rFonts w:ascii="Verdana" w:hAnsi="Verdana"/>
          <w:sz w:val="20"/>
        </w:rPr>
        <w:lastRenderedPageBreak/>
        <w:t xml:space="preserve">The </w:t>
      </w:r>
      <w:r w:rsidR="007F1527" w:rsidRPr="005F09BF">
        <w:rPr>
          <w:rFonts w:ascii="Verdana" w:hAnsi="Verdana"/>
          <w:sz w:val="20"/>
        </w:rPr>
        <w:t xml:space="preserve">CHCS </w:t>
      </w:r>
      <w:r w:rsidRPr="005F09BF">
        <w:rPr>
          <w:rFonts w:ascii="Verdana" w:hAnsi="Verdana"/>
          <w:sz w:val="20"/>
        </w:rPr>
        <w:t>CPT Weight Table</w:t>
      </w:r>
      <w:r w:rsidR="005D3928" w:rsidRPr="005F09BF">
        <w:rPr>
          <w:rFonts w:ascii="Verdana" w:hAnsi="Verdana"/>
          <w:sz w:val="20"/>
        </w:rPr>
        <w:t xml:space="preserve"> will use only the Work RVUs</w:t>
      </w:r>
      <w:r w:rsidR="00E835FA" w:rsidRPr="005F09BF">
        <w:rPr>
          <w:rFonts w:ascii="Verdana" w:hAnsi="Verdana"/>
          <w:sz w:val="20"/>
        </w:rPr>
        <w:t>.  T</w:t>
      </w:r>
      <w:r w:rsidRPr="005F09BF">
        <w:rPr>
          <w:rFonts w:ascii="Verdana" w:hAnsi="Verdana"/>
          <w:sz w:val="20"/>
        </w:rPr>
        <w:t xml:space="preserve">he </w:t>
      </w:r>
      <w:r w:rsidR="00D10D90" w:rsidRPr="005F09BF">
        <w:rPr>
          <w:rFonts w:ascii="Verdana" w:hAnsi="Verdana"/>
          <w:sz w:val="20"/>
        </w:rPr>
        <w:t>EAS</w:t>
      </w:r>
      <w:r w:rsidRPr="005F09BF">
        <w:rPr>
          <w:rFonts w:ascii="Verdana" w:hAnsi="Verdana"/>
          <w:sz w:val="20"/>
        </w:rPr>
        <w:t xml:space="preserve"> CPT Weight Table</w:t>
      </w:r>
      <w:r w:rsidR="005D3928" w:rsidRPr="005F09BF">
        <w:rPr>
          <w:rFonts w:ascii="Verdana" w:hAnsi="Verdana"/>
          <w:sz w:val="20"/>
        </w:rPr>
        <w:t xml:space="preserve"> will use the total of the Work RVUs and the Non-</w:t>
      </w:r>
      <w:r w:rsidR="00E835FA" w:rsidRPr="005F09BF">
        <w:rPr>
          <w:rFonts w:ascii="Verdana" w:hAnsi="Verdana"/>
          <w:sz w:val="20"/>
        </w:rPr>
        <w:t>Facility Practice Expense RVUs</w:t>
      </w:r>
      <w:r w:rsidR="005D3928" w:rsidRPr="005F09BF">
        <w:rPr>
          <w:rFonts w:ascii="Verdana" w:hAnsi="Verdana"/>
          <w:sz w:val="20"/>
        </w:rPr>
        <w:t>.</w:t>
      </w:r>
    </w:p>
    <w:p w:rsidR="005D3928" w:rsidRPr="005F09BF" w:rsidRDefault="005D3928" w:rsidP="005D3928">
      <w:pPr>
        <w:tabs>
          <w:tab w:val="left" w:pos="0"/>
          <w:tab w:val="left" w:pos="90"/>
          <w:tab w:val="left" w:pos="360"/>
          <w:tab w:val="left" w:pos="2610"/>
        </w:tabs>
        <w:rPr>
          <w:rFonts w:ascii="Verdana" w:hAnsi="Verdana"/>
          <w:sz w:val="20"/>
        </w:rPr>
      </w:pPr>
    </w:p>
    <w:p w:rsidR="005D3928" w:rsidRPr="005F09BF" w:rsidRDefault="005D3928" w:rsidP="005D3928">
      <w:pPr>
        <w:numPr>
          <w:ilvl w:val="0"/>
          <w:numId w:val="11"/>
        </w:numPr>
        <w:tabs>
          <w:tab w:val="left" w:pos="0"/>
          <w:tab w:val="left" w:pos="90"/>
          <w:tab w:val="left" w:pos="2610"/>
        </w:tabs>
        <w:rPr>
          <w:rFonts w:ascii="Verdana" w:hAnsi="Verdana"/>
          <w:sz w:val="20"/>
        </w:rPr>
      </w:pPr>
      <w:r w:rsidRPr="005F09BF">
        <w:rPr>
          <w:rFonts w:ascii="Verdana" w:hAnsi="Verdana"/>
          <w:sz w:val="20"/>
        </w:rPr>
        <w:t>If Owner = R</w:t>
      </w:r>
      <w:r w:rsidR="00891654" w:rsidRPr="005F09BF">
        <w:rPr>
          <w:rFonts w:ascii="Verdana" w:hAnsi="Verdana"/>
          <w:sz w:val="20"/>
        </w:rPr>
        <w:t>adiology (R)</w:t>
      </w:r>
      <w:r w:rsidRPr="005F09BF">
        <w:rPr>
          <w:rFonts w:ascii="Verdana" w:hAnsi="Verdana"/>
          <w:sz w:val="20"/>
        </w:rPr>
        <w:t>, the following rules apply:</w:t>
      </w:r>
    </w:p>
    <w:p w:rsidR="005D3928" w:rsidRPr="005F09BF" w:rsidRDefault="005D3928" w:rsidP="005D3928">
      <w:pPr>
        <w:numPr>
          <w:ilvl w:val="0"/>
          <w:numId w:val="17"/>
        </w:numPr>
        <w:tabs>
          <w:tab w:val="left" w:pos="0"/>
          <w:tab w:val="left" w:pos="90"/>
          <w:tab w:val="left" w:pos="360"/>
          <w:tab w:val="left" w:pos="2610"/>
        </w:tabs>
        <w:rPr>
          <w:rFonts w:ascii="Verdana" w:hAnsi="Verdana"/>
          <w:sz w:val="20"/>
        </w:rPr>
      </w:pPr>
      <w:r w:rsidRPr="005F09BF">
        <w:rPr>
          <w:rFonts w:ascii="Verdana" w:hAnsi="Verdana"/>
          <w:sz w:val="20"/>
        </w:rPr>
        <w:t>All CPT codes/</w:t>
      </w:r>
      <w:r w:rsidR="00E835FA" w:rsidRPr="005F09BF">
        <w:rPr>
          <w:rFonts w:ascii="Verdana" w:hAnsi="Verdana"/>
          <w:sz w:val="20"/>
        </w:rPr>
        <w:t>m</w:t>
      </w:r>
      <w:r w:rsidRPr="005F09BF">
        <w:rPr>
          <w:rFonts w:ascii="Verdana" w:hAnsi="Verdana"/>
          <w:sz w:val="20"/>
        </w:rPr>
        <w:t xml:space="preserve">odifiers will have </w:t>
      </w:r>
      <w:r w:rsidR="00E835FA" w:rsidRPr="005F09BF">
        <w:rPr>
          <w:rFonts w:ascii="Verdana" w:hAnsi="Verdana"/>
          <w:sz w:val="20"/>
        </w:rPr>
        <w:t>w</w:t>
      </w:r>
      <w:r w:rsidRPr="005F09BF">
        <w:rPr>
          <w:rFonts w:ascii="Verdana" w:hAnsi="Verdana"/>
          <w:sz w:val="20"/>
        </w:rPr>
        <w:t xml:space="preserve">eighted </w:t>
      </w:r>
      <w:r w:rsidR="00E835FA" w:rsidRPr="005F09BF">
        <w:rPr>
          <w:rFonts w:ascii="Verdana" w:hAnsi="Verdana"/>
          <w:sz w:val="20"/>
        </w:rPr>
        <w:t>v</w:t>
      </w:r>
      <w:r w:rsidRPr="005F09BF">
        <w:rPr>
          <w:rFonts w:ascii="Verdana" w:hAnsi="Verdana"/>
          <w:sz w:val="20"/>
        </w:rPr>
        <w:t>alues defined (</w:t>
      </w:r>
      <w:r w:rsidR="00E835FA" w:rsidRPr="005F09BF">
        <w:rPr>
          <w:rFonts w:ascii="Verdana" w:hAnsi="Verdana"/>
          <w:sz w:val="20"/>
        </w:rPr>
        <w:t>w</w:t>
      </w:r>
      <w:r w:rsidRPr="005F09BF">
        <w:rPr>
          <w:rFonts w:ascii="Verdana" w:hAnsi="Verdana"/>
          <w:sz w:val="20"/>
        </w:rPr>
        <w:t xml:space="preserve">eighted </w:t>
      </w:r>
      <w:r w:rsidR="00E835FA" w:rsidRPr="005F09BF">
        <w:rPr>
          <w:rFonts w:ascii="Verdana" w:hAnsi="Verdana"/>
          <w:sz w:val="20"/>
        </w:rPr>
        <w:t>v</w:t>
      </w:r>
      <w:r w:rsidRPr="005F09BF">
        <w:rPr>
          <w:rFonts w:ascii="Verdana" w:hAnsi="Verdana"/>
          <w:sz w:val="20"/>
        </w:rPr>
        <w:t>alue may be zero)</w:t>
      </w:r>
      <w:r w:rsidR="00E835FA" w:rsidRPr="005F09BF">
        <w:rPr>
          <w:rFonts w:ascii="Verdana" w:hAnsi="Verdana"/>
          <w:sz w:val="20"/>
        </w:rPr>
        <w:t>.</w:t>
      </w:r>
    </w:p>
    <w:p w:rsidR="005D3928" w:rsidRPr="005F09BF" w:rsidRDefault="005D3928" w:rsidP="005D3928">
      <w:pPr>
        <w:numPr>
          <w:ilvl w:val="0"/>
          <w:numId w:val="17"/>
        </w:numPr>
        <w:tabs>
          <w:tab w:val="left" w:pos="0"/>
          <w:tab w:val="left" w:pos="90"/>
          <w:tab w:val="left" w:pos="2610"/>
        </w:tabs>
        <w:rPr>
          <w:rFonts w:ascii="Verdana" w:hAnsi="Verdana"/>
          <w:sz w:val="20"/>
        </w:rPr>
      </w:pPr>
      <w:r w:rsidRPr="005F09BF">
        <w:rPr>
          <w:rFonts w:ascii="Verdana" w:hAnsi="Verdana"/>
          <w:sz w:val="20"/>
        </w:rPr>
        <w:t xml:space="preserve">All CPT codes will have at least a 00 (base level), a 26 (Professional Component) and a 32 (Technical Component) modifiers regardless of whether </w:t>
      </w:r>
      <w:r w:rsidR="00A04F79" w:rsidRPr="005F09BF">
        <w:rPr>
          <w:rFonts w:ascii="Verdana" w:hAnsi="Verdana"/>
          <w:sz w:val="20"/>
        </w:rPr>
        <w:t xml:space="preserve">Optum/Ingenix </w:t>
      </w:r>
      <w:r w:rsidRPr="005F09BF">
        <w:rPr>
          <w:rFonts w:ascii="Verdana" w:hAnsi="Verdana"/>
          <w:sz w:val="20"/>
        </w:rPr>
        <w:t>lists them.</w:t>
      </w:r>
    </w:p>
    <w:p w:rsidR="005D3928" w:rsidRPr="005F09BF" w:rsidRDefault="005D3928" w:rsidP="005D3928">
      <w:pPr>
        <w:numPr>
          <w:ilvl w:val="0"/>
          <w:numId w:val="17"/>
        </w:numPr>
        <w:tabs>
          <w:tab w:val="left" w:pos="0"/>
          <w:tab w:val="left" w:pos="90"/>
          <w:tab w:val="left" w:pos="2610"/>
        </w:tabs>
        <w:rPr>
          <w:rFonts w:ascii="Verdana" w:hAnsi="Verdana"/>
          <w:sz w:val="20"/>
        </w:rPr>
      </w:pPr>
      <w:r w:rsidRPr="005F09BF">
        <w:rPr>
          <w:rFonts w:ascii="Verdana" w:hAnsi="Verdana"/>
          <w:sz w:val="20"/>
        </w:rPr>
        <w:t>Assignment of weights:</w:t>
      </w:r>
    </w:p>
    <w:p w:rsidR="005D3928" w:rsidRPr="005F09BF" w:rsidRDefault="005D3928" w:rsidP="00E835FA">
      <w:pPr>
        <w:numPr>
          <w:ilvl w:val="0"/>
          <w:numId w:val="22"/>
        </w:numPr>
        <w:tabs>
          <w:tab w:val="clear" w:pos="900"/>
          <w:tab w:val="left" w:pos="0"/>
          <w:tab w:val="left" w:pos="90"/>
          <w:tab w:val="num" w:pos="1080"/>
          <w:tab w:val="left" w:pos="2610"/>
        </w:tabs>
        <w:ind w:left="1080"/>
        <w:rPr>
          <w:rFonts w:ascii="Verdana" w:hAnsi="Verdana"/>
          <w:sz w:val="20"/>
        </w:rPr>
      </w:pPr>
      <w:r w:rsidRPr="005F09BF">
        <w:rPr>
          <w:rFonts w:ascii="Verdana" w:hAnsi="Verdana"/>
          <w:sz w:val="20"/>
        </w:rPr>
        <w:t xml:space="preserve">For the codes that </w:t>
      </w:r>
      <w:r w:rsidR="00A04F79" w:rsidRPr="005F09BF">
        <w:rPr>
          <w:rFonts w:ascii="Verdana" w:hAnsi="Verdana"/>
          <w:sz w:val="20"/>
        </w:rPr>
        <w:t xml:space="preserve">Optum/Ingenix </w:t>
      </w:r>
      <w:r w:rsidRPr="005F09BF">
        <w:rPr>
          <w:rFonts w:ascii="Verdana" w:hAnsi="Verdana"/>
          <w:sz w:val="20"/>
        </w:rPr>
        <w:t>lists with only a blank (00) modifier and any new codes, the weights will be assigned as follows:</w:t>
      </w:r>
    </w:p>
    <w:p w:rsidR="005D3928" w:rsidRPr="005F09BF" w:rsidRDefault="005D3928" w:rsidP="00E835FA">
      <w:pPr>
        <w:numPr>
          <w:ilvl w:val="0"/>
          <w:numId w:val="19"/>
        </w:numPr>
        <w:tabs>
          <w:tab w:val="left" w:pos="0"/>
          <w:tab w:val="left" w:pos="90"/>
          <w:tab w:val="left" w:pos="360"/>
          <w:tab w:val="left" w:pos="1080"/>
          <w:tab w:val="left" w:pos="2610"/>
        </w:tabs>
        <w:rPr>
          <w:rFonts w:ascii="Verdana" w:hAnsi="Verdana"/>
          <w:sz w:val="20"/>
        </w:rPr>
      </w:pPr>
      <w:r w:rsidRPr="005F09BF">
        <w:rPr>
          <w:rFonts w:ascii="Verdana" w:hAnsi="Verdana"/>
          <w:sz w:val="20"/>
        </w:rPr>
        <w:t xml:space="preserve">26 </w:t>
      </w:r>
      <w:r w:rsidR="0014492D" w:rsidRPr="005F09BF">
        <w:rPr>
          <w:rFonts w:ascii="Verdana" w:hAnsi="Verdana"/>
          <w:sz w:val="20"/>
        </w:rPr>
        <w:t>(</w:t>
      </w:r>
      <w:r w:rsidRPr="005F09BF">
        <w:rPr>
          <w:rFonts w:ascii="Verdana" w:hAnsi="Verdana"/>
          <w:sz w:val="20"/>
        </w:rPr>
        <w:t>Professional Component</w:t>
      </w:r>
      <w:r w:rsidR="0014492D" w:rsidRPr="005F09BF">
        <w:rPr>
          <w:rFonts w:ascii="Verdana" w:hAnsi="Verdana"/>
          <w:sz w:val="20"/>
        </w:rPr>
        <w:t>)</w:t>
      </w:r>
    </w:p>
    <w:p w:rsidR="005D3928" w:rsidRPr="005F09BF" w:rsidRDefault="005D3928" w:rsidP="005D3928">
      <w:pPr>
        <w:numPr>
          <w:ilvl w:val="1"/>
          <w:numId w:val="16"/>
        </w:numPr>
        <w:tabs>
          <w:tab w:val="left" w:pos="0"/>
          <w:tab w:val="left" w:pos="90"/>
          <w:tab w:val="left" w:pos="360"/>
          <w:tab w:val="left" w:pos="2610"/>
        </w:tabs>
        <w:rPr>
          <w:rFonts w:ascii="Verdana" w:hAnsi="Verdana"/>
          <w:sz w:val="20"/>
        </w:rPr>
      </w:pPr>
      <w:r w:rsidRPr="005F09BF">
        <w:rPr>
          <w:rFonts w:ascii="Verdana" w:hAnsi="Verdana"/>
          <w:sz w:val="20"/>
        </w:rPr>
        <w:t xml:space="preserve">Work RVU – assign the base level (00) </w:t>
      </w:r>
      <w:r w:rsidR="0014492D" w:rsidRPr="005F09BF">
        <w:rPr>
          <w:rFonts w:ascii="Verdana" w:hAnsi="Verdana"/>
          <w:sz w:val="20"/>
        </w:rPr>
        <w:t>W</w:t>
      </w:r>
      <w:r w:rsidRPr="005F09BF">
        <w:rPr>
          <w:rFonts w:ascii="Verdana" w:hAnsi="Verdana"/>
          <w:sz w:val="20"/>
        </w:rPr>
        <w:t xml:space="preserve">ork RVU </w:t>
      </w:r>
    </w:p>
    <w:p w:rsidR="005D3928" w:rsidRPr="00616469" w:rsidRDefault="005D3928" w:rsidP="005D3928">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 xml:space="preserve">Non </w:t>
      </w:r>
      <w:r w:rsidR="0014492D" w:rsidRPr="00616469">
        <w:rPr>
          <w:rFonts w:ascii="Verdana" w:hAnsi="Verdana"/>
          <w:sz w:val="20"/>
        </w:rPr>
        <w:t>F</w:t>
      </w:r>
      <w:r w:rsidRPr="00616469">
        <w:rPr>
          <w:rFonts w:ascii="Verdana" w:hAnsi="Verdana"/>
          <w:sz w:val="20"/>
        </w:rPr>
        <w:t xml:space="preserve">acility </w:t>
      </w:r>
      <w:r w:rsidR="0014492D" w:rsidRPr="00616469">
        <w:rPr>
          <w:rFonts w:ascii="Verdana" w:hAnsi="Verdana"/>
          <w:sz w:val="20"/>
        </w:rPr>
        <w:t>P</w:t>
      </w:r>
      <w:r w:rsidRPr="00616469">
        <w:rPr>
          <w:rFonts w:ascii="Verdana" w:hAnsi="Verdana"/>
          <w:sz w:val="20"/>
        </w:rPr>
        <w:t xml:space="preserve">ractice </w:t>
      </w:r>
      <w:r w:rsidR="0014492D" w:rsidRPr="00616469">
        <w:rPr>
          <w:rFonts w:ascii="Verdana" w:hAnsi="Verdana"/>
          <w:sz w:val="20"/>
        </w:rPr>
        <w:t>E</w:t>
      </w:r>
      <w:r w:rsidRPr="00616469">
        <w:rPr>
          <w:rFonts w:ascii="Verdana" w:hAnsi="Verdana"/>
          <w:sz w:val="20"/>
        </w:rPr>
        <w:t xml:space="preserve">xpense </w:t>
      </w:r>
      <w:r w:rsidR="0014492D" w:rsidRPr="00616469">
        <w:rPr>
          <w:rFonts w:ascii="Verdana" w:hAnsi="Verdana"/>
          <w:sz w:val="20"/>
        </w:rPr>
        <w:t>=</w:t>
      </w:r>
      <w:r w:rsidRPr="00616469">
        <w:rPr>
          <w:rFonts w:ascii="Verdana" w:hAnsi="Verdana"/>
          <w:sz w:val="20"/>
        </w:rPr>
        <w:t xml:space="preserve"> 0</w:t>
      </w:r>
    </w:p>
    <w:p w:rsidR="005D3928" w:rsidRPr="00616469" w:rsidRDefault="005D3928" w:rsidP="00E835FA">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 xml:space="preserve">32 </w:t>
      </w:r>
      <w:r w:rsidR="0014492D" w:rsidRPr="00616469">
        <w:rPr>
          <w:rFonts w:ascii="Verdana" w:hAnsi="Verdana"/>
          <w:sz w:val="20"/>
        </w:rPr>
        <w:t>(</w:t>
      </w:r>
      <w:r w:rsidRPr="00616469">
        <w:rPr>
          <w:rFonts w:ascii="Verdana" w:hAnsi="Verdana"/>
          <w:sz w:val="20"/>
        </w:rPr>
        <w:t>Technical Component</w:t>
      </w:r>
      <w:r w:rsidR="0014492D" w:rsidRPr="00616469">
        <w:rPr>
          <w:rFonts w:ascii="Verdana" w:hAnsi="Verdana"/>
          <w:sz w:val="20"/>
        </w:rPr>
        <w:t>)</w:t>
      </w:r>
    </w:p>
    <w:p w:rsidR="005D3928" w:rsidRPr="00616469" w:rsidRDefault="005D3928" w:rsidP="005D3928">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 xml:space="preserve">Work RVU </w:t>
      </w:r>
      <w:r w:rsidR="0014492D" w:rsidRPr="00616469">
        <w:rPr>
          <w:rFonts w:ascii="Verdana" w:hAnsi="Verdana"/>
          <w:sz w:val="20"/>
        </w:rPr>
        <w:t>=</w:t>
      </w:r>
      <w:r w:rsidRPr="00616469">
        <w:rPr>
          <w:rFonts w:ascii="Verdana" w:hAnsi="Verdana"/>
          <w:sz w:val="20"/>
        </w:rPr>
        <w:t xml:space="preserve"> 0</w:t>
      </w:r>
    </w:p>
    <w:p w:rsidR="005D3928" w:rsidRPr="00616469" w:rsidRDefault="005D3928" w:rsidP="005D3928">
      <w:pPr>
        <w:numPr>
          <w:ilvl w:val="1"/>
          <w:numId w:val="16"/>
        </w:numPr>
        <w:tabs>
          <w:tab w:val="left" w:pos="0"/>
          <w:tab w:val="left" w:pos="90"/>
          <w:tab w:val="left" w:pos="360"/>
          <w:tab w:val="left" w:pos="2610"/>
        </w:tabs>
        <w:rPr>
          <w:rFonts w:ascii="Verdana" w:hAnsi="Verdana"/>
          <w:sz w:val="20"/>
        </w:rPr>
      </w:pPr>
      <w:r w:rsidRPr="00616469">
        <w:rPr>
          <w:rFonts w:ascii="Verdana" w:hAnsi="Verdana"/>
          <w:sz w:val="20"/>
        </w:rPr>
        <w:t xml:space="preserve">Non Facility Practice Expense RVU – assign the base level (00) </w:t>
      </w:r>
      <w:r w:rsidR="0014492D" w:rsidRPr="00616469">
        <w:rPr>
          <w:rFonts w:ascii="Verdana" w:hAnsi="Verdana"/>
          <w:sz w:val="20"/>
        </w:rPr>
        <w:t>N</w:t>
      </w:r>
      <w:r w:rsidRPr="00616469">
        <w:rPr>
          <w:rFonts w:ascii="Verdana" w:hAnsi="Verdana"/>
          <w:sz w:val="20"/>
        </w:rPr>
        <w:t xml:space="preserve">on </w:t>
      </w:r>
      <w:r w:rsidR="0014492D" w:rsidRPr="00616469">
        <w:rPr>
          <w:rFonts w:ascii="Verdana" w:hAnsi="Verdana"/>
          <w:sz w:val="20"/>
        </w:rPr>
        <w:t>F</w:t>
      </w:r>
      <w:r w:rsidRPr="00616469">
        <w:rPr>
          <w:rFonts w:ascii="Verdana" w:hAnsi="Verdana"/>
          <w:sz w:val="20"/>
        </w:rPr>
        <w:t xml:space="preserve">acility </w:t>
      </w:r>
      <w:r w:rsidR="0014492D" w:rsidRPr="00616469">
        <w:rPr>
          <w:rFonts w:ascii="Verdana" w:hAnsi="Verdana"/>
          <w:sz w:val="20"/>
        </w:rPr>
        <w:t>P</w:t>
      </w:r>
      <w:r w:rsidRPr="00616469">
        <w:rPr>
          <w:rFonts w:ascii="Verdana" w:hAnsi="Verdana"/>
          <w:sz w:val="20"/>
        </w:rPr>
        <w:t xml:space="preserve">ractice </w:t>
      </w:r>
      <w:r w:rsidR="0014492D" w:rsidRPr="00616469">
        <w:rPr>
          <w:rFonts w:ascii="Verdana" w:hAnsi="Verdana"/>
          <w:sz w:val="20"/>
        </w:rPr>
        <w:t>E</w:t>
      </w:r>
      <w:r w:rsidRPr="00616469">
        <w:rPr>
          <w:rFonts w:ascii="Verdana" w:hAnsi="Verdana"/>
          <w:sz w:val="20"/>
        </w:rPr>
        <w:t>xpense RVU</w:t>
      </w:r>
    </w:p>
    <w:p w:rsidR="005D3928" w:rsidRPr="00616469" w:rsidRDefault="005D3928" w:rsidP="0061219A">
      <w:pPr>
        <w:numPr>
          <w:ilvl w:val="0"/>
          <w:numId w:val="22"/>
        </w:numPr>
        <w:tabs>
          <w:tab w:val="clear" w:pos="900"/>
          <w:tab w:val="left" w:pos="0"/>
          <w:tab w:val="left" w:pos="90"/>
          <w:tab w:val="num" w:pos="1080"/>
          <w:tab w:val="left" w:pos="2610"/>
        </w:tabs>
        <w:ind w:left="1080"/>
        <w:rPr>
          <w:rFonts w:ascii="Verdana" w:hAnsi="Verdana"/>
          <w:sz w:val="20"/>
        </w:rPr>
      </w:pPr>
      <w:r w:rsidRPr="00616469">
        <w:rPr>
          <w:rFonts w:ascii="Verdana" w:hAnsi="Verdana"/>
          <w:sz w:val="20"/>
        </w:rPr>
        <w:t>For all 7XXXX CPT codes, calculate the RVUs for additional radiology</w:t>
      </w:r>
      <w:r w:rsidR="007C6B2A" w:rsidRPr="00616469">
        <w:rPr>
          <w:rFonts w:ascii="Verdana" w:hAnsi="Verdana"/>
          <w:sz w:val="20"/>
        </w:rPr>
        <w:t>-</w:t>
      </w:r>
      <w:r w:rsidRPr="00616469">
        <w:rPr>
          <w:rFonts w:ascii="Verdana" w:hAnsi="Verdana"/>
          <w:sz w:val="20"/>
        </w:rPr>
        <w:t>defined modifiers as follows (R is Professional Component (26 modifier weight) and E is Technical Component (32 modifier weight)):</w:t>
      </w:r>
    </w:p>
    <w:p w:rsidR="005D3928" w:rsidRPr="00616469" w:rsidRDefault="005D3928" w:rsidP="007C6B2A">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00 (Complete) = R+E</w:t>
      </w:r>
    </w:p>
    <w:p w:rsidR="005D3928" w:rsidRPr="00616469" w:rsidRDefault="005D3928" w:rsidP="007C6B2A">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21 (Prolonged service) = R*2</w:t>
      </w:r>
    </w:p>
    <w:p w:rsidR="005D3928" w:rsidRPr="00616469" w:rsidRDefault="005D3928" w:rsidP="007C6B2A">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22 (Unusual service) = R+(E*2)</w:t>
      </w:r>
    </w:p>
    <w:p w:rsidR="005D3928" w:rsidRPr="00616469" w:rsidRDefault="005D3928" w:rsidP="007C6B2A">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50 (Bilateral, Complete) = (R*2)+(E*2)</w:t>
      </w:r>
    </w:p>
    <w:p w:rsidR="005D3928" w:rsidRPr="00616469" w:rsidRDefault="005D3928" w:rsidP="007C6B2A">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51 (Bilateral, Exam only)= E*2</w:t>
      </w:r>
    </w:p>
    <w:p w:rsidR="005D3928" w:rsidRPr="00616469" w:rsidRDefault="005D3928" w:rsidP="007C6B2A">
      <w:pPr>
        <w:numPr>
          <w:ilvl w:val="0"/>
          <w:numId w:val="19"/>
        </w:numPr>
        <w:tabs>
          <w:tab w:val="left" w:pos="0"/>
          <w:tab w:val="left" w:pos="90"/>
          <w:tab w:val="left" w:pos="360"/>
          <w:tab w:val="left" w:pos="1080"/>
          <w:tab w:val="left" w:pos="2610"/>
        </w:tabs>
        <w:rPr>
          <w:rFonts w:ascii="Verdana" w:hAnsi="Verdana"/>
          <w:sz w:val="20"/>
        </w:rPr>
      </w:pPr>
      <w:r w:rsidRPr="00616469">
        <w:rPr>
          <w:rFonts w:ascii="Verdana" w:hAnsi="Verdana"/>
          <w:sz w:val="20"/>
        </w:rPr>
        <w:t>99 (Bilateral and Portable) = (R*2)+(E*4)</w:t>
      </w:r>
    </w:p>
    <w:p w:rsidR="005D3928" w:rsidRPr="00616469" w:rsidRDefault="007C6B2A" w:rsidP="007C6B2A">
      <w:pPr>
        <w:numPr>
          <w:ilvl w:val="0"/>
          <w:numId w:val="17"/>
        </w:numPr>
        <w:tabs>
          <w:tab w:val="left" w:pos="0"/>
          <w:tab w:val="left" w:pos="90"/>
          <w:tab w:val="left" w:pos="2610"/>
        </w:tabs>
        <w:rPr>
          <w:rFonts w:ascii="Verdana" w:hAnsi="Verdana"/>
          <w:sz w:val="20"/>
        </w:rPr>
      </w:pPr>
      <w:r w:rsidRPr="00616469">
        <w:rPr>
          <w:rFonts w:ascii="Verdana" w:hAnsi="Verdana"/>
          <w:sz w:val="20"/>
        </w:rPr>
        <w:t>D</w:t>
      </w:r>
      <w:r w:rsidR="005D3928" w:rsidRPr="00616469">
        <w:rPr>
          <w:rFonts w:ascii="Verdana" w:hAnsi="Verdana"/>
          <w:sz w:val="20"/>
        </w:rPr>
        <w:t xml:space="preserve">efine 30, 60, and </w:t>
      </w:r>
      <w:r w:rsidR="00C04CAD" w:rsidRPr="00616469">
        <w:rPr>
          <w:rFonts w:ascii="Verdana" w:hAnsi="Verdana"/>
          <w:sz w:val="20"/>
        </w:rPr>
        <w:t xml:space="preserve">199 </w:t>
      </w:r>
      <w:r w:rsidR="005D3928" w:rsidRPr="00616469">
        <w:rPr>
          <w:rFonts w:ascii="Verdana" w:hAnsi="Verdana"/>
          <w:sz w:val="20"/>
        </w:rPr>
        <w:t>character narratives for all Radiology CPT codes.</w:t>
      </w:r>
    </w:p>
    <w:p w:rsidR="005D3928" w:rsidRPr="00616469" w:rsidRDefault="005D3928" w:rsidP="005D3928">
      <w:pPr>
        <w:tabs>
          <w:tab w:val="left" w:pos="0"/>
          <w:tab w:val="left" w:pos="90"/>
          <w:tab w:val="left" w:pos="360"/>
          <w:tab w:val="left" w:pos="2610"/>
        </w:tabs>
        <w:rPr>
          <w:rFonts w:ascii="Verdana" w:hAnsi="Verdana"/>
          <w:sz w:val="20"/>
        </w:rPr>
      </w:pPr>
    </w:p>
    <w:p w:rsidR="005D3928" w:rsidRPr="00616469" w:rsidRDefault="005D3928" w:rsidP="005D3928">
      <w:pPr>
        <w:numPr>
          <w:ilvl w:val="0"/>
          <w:numId w:val="11"/>
        </w:numPr>
        <w:tabs>
          <w:tab w:val="left" w:pos="0"/>
          <w:tab w:val="left" w:pos="90"/>
          <w:tab w:val="left" w:pos="2610"/>
        </w:tabs>
        <w:rPr>
          <w:rFonts w:ascii="Verdana" w:hAnsi="Verdana"/>
          <w:sz w:val="20"/>
        </w:rPr>
      </w:pPr>
      <w:r w:rsidRPr="00616469">
        <w:rPr>
          <w:rFonts w:ascii="Verdana" w:hAnsi="Verdana"/>
          <w:sz w:val="20"/>
        </w:rPr>
        <w:t>For all CPT codes:</w:t>
      </w:r>
    </w:p>
    <w:p w:rsidR="005D3928" w:rsidRPr="00616469" w:rsidRDefault="005D3928" w:rsidP="005D3928">
      <w:pPr>
        <w:numPr>
          <w:ilvl w:val="0"/>
          <w:numId w:val="14"/>
        </w:numPr>
        <w:tabs>
          <w:tab w:val="left" w:pos="0"/>
          <w:tab w:val="left" w:pos="90"/>
          <w:tab w:val="left" w:pos="360"/>
          <w:tab w:val="left" w:pos="2610"/>
        </w:tabs>
        <w:rPr>
          <w:rFonts w:ascii="Verdana" w:hAnsi="Verdana"/>
          <w:sz w:val="20"/>
        </w:rPr>
      </w:pPr>
      <w:r w:rsidRPr="00616469">
        <w:rPr>
          <w:rFonts w:ascii="Verdana" w:hAnsi="Verdana"/>
          <w:sz w:val="20"/>
        </w:rPr>
        <w:t>D</w:t>
      </w:r>
      <w:r w:rsidR="007C6B2A" w:rsidRPr="00616469">
        <w:rPr>
          <w:rFonts w:ascii="Verdana" w:hAnsi="Verdana"/>
          <w:sz w:val="20"/>
        </w:rPr>
        <w:t>o</w:t>
      </w:r>
      <w:r w:rsidRPr="00616469">
        <w:rPr>
          <w:rFonts w:ascii="Verdana" w:hAnsi="Verdana"/>
          <w:sz w:val="20"/>
        </w:rPr>
        <w:t xml:space="preserve">D Descriptions (60 characters) should be unique.  </w:t>
      </w:r>
    </w:p>
    <w:p w:rsidR="005D3928" w:rsidRPr="00616469" w:rsidRDefault="005D3928" w:rsidP="005D3928">
      <w:pPr>
        <w:numPr>
          <w:ilvl w:val="0"/>
          <w:numId w:val="14"/>
        </w:numPr>
        <w:tabs>
          <w:tab w:val="left" w:pos="0"/>
          <w:tab w:val="left" w:pos="90"/>
          <w:tab w:val="left" w:pos="360"/>
          <w:tab w:val="left" w:pos="2610"/>
        </w:tabs>
        <w:rPr>
          <w:rFonts w:ascii="Verdana" w:hAnsi="Verdana"/>
          <w:sz w:val="20"/>
        </w:rPr>
      </w:pPr>
      <w:r w:rsidRPr="00616469">
        <w:rPr>
          <w:rFonts w:ascii="Verdana" w:hAnsi="Verdana"/>
          <w:sz w:val="20"/>
        </w:rPr>
        <w:t>For new HCPCS CPT codes, use the D</w:t>
      </w:r>
      <w:r w:rsidR="007C6B2A" w:rsidRPr="00616469">
        <w:rPr>
          <w:rFonts w:ascii="Verdana" w:hAnsi="Verdana"/>
          <w:sz w:val="20"/>
        </w:rPr>
        <w:t>o</w:t>
      </w:r>
      <w:r w:rsidRPr="00616469">
        <w:rPr>
          <w:rFonts w:ascii="Verdana" w:hAnsi="Verdana"/>
          <w:sz w:val="20"/>
        </w:rPr>
        <w:t>D Description (60 character) as the Long Description if necessary.</w:t>
      </w:r>
    </w:p>
    <w:p w:rsidR="005D3928" w:rsidRPr="005F09BF" w:rsidRDefault="005D3928" w:rsidP="005D3928">
      <w:pPr>
        <w:numPr>
          <w:ilvl w:val="0"/>
          <w:numId w:val="15"/>
        </w:numPr>
        <w:tabs>
          <w:tab w:val="left" w:pos="0"/>
          <w:tab w:val="left" w:pos="90"/>
          <w:tab w:val="left" w:pos="360"/>
          <w:tab w:val="left" w:pos="2610"/>
        </w:tabs>
        <w:rPr>
          <w:rFonts w:ascii="Verdana" w:hAnsi="Verdana"/>
          <w:sz w:val="20"/>
        </w:rPr>
      </w:pPr>
      <w:r w:rsidRPr="00616469">
        <w:rPr>
          <w:rFonts w:ascii="Verdana" w:hAnsi="Verdana"/>
          <w:sz w:val="20"/>
        </w:rPr>
        <w:t xml:space="preserve">All CPT codes will </w:t>
      </w:r>
      <w:r w:rsidRPr="005F09BF">
        <w:rPr>
          <w:rFonts w:ascii="Verdana" w:hAnsi="Verdana"/>
          <w:sz w:val="20"/>
        </w:rPr>
        <w:t xml:space="preserve">have the three narratives (30, 60 and </w:t>
      </w:r>
      <w:r w:rsidR="00C04CAD" w:rsidRPr="005F09BF">
        <w:rPr>
          <w:rFonts w:ascii="Verdana" w:hAnsi="Verdana"/>
          <w:sz w:val="20"/>
        </w:rPr>
        <w:t xml:space="preserve">199 </w:t>
      </w:r>
      <w:r w:rsidRPr="005F09BF">
        <w:rPr>
          <w:rFonts w:ascii="Verdana" w:hAnsi="Verdana"/>
          <w:sz w:val="20"/>
        </w:rPr>
        <w:t>characters) defined.</w:t>
      </w:r>
    </w:p>
    <w:p w:rsidR="005D3928" w:rsidRPr="005F09BF" w:rsidRDefault="005D3928" w:rsidP="005D3928">
      <w:pPr>
        <w:numPr>
          <w:ilvl w:val="0"/>
          <w:numId w:val="15"/>
        </w:numPr>
        <w:tabs>
          <w:tab w:val="left" w:pos="0"/>
          <w:tab w:val="left" w:pos="90"/>
          <w:tab w:val="left" w:pos="360"/>
          <w:tab w:val="left" w:pos="2610"/>
        </w:tabs>
        <w:rPr>
          <w:rFonts w:ascii="Verdana" w:hAnsi="Verdana"/>
          <w:sz w:val="20"/>
        </w:rPr>
      </w:pPr>
      <w:r w:rsidRPr="005F09BF">
        <w:rPr>
          <w:rFonts w:ascii="Verdana" w:hAnsi="Verdana"/>
          <w:sz w:val="20"/>
        </w:rPr>
        <w:t>If ownership is A</w:t>
      </w:r>
      <w:r w:rsidR="00891654" w:rsidRPr="005F09BF">
        <w:rPr>
          <w:rFonts w:ascii="Verdana" w:hAnsi="Verdana"/>
          <w:sz w:val="20"/>
        </w:rPr>
        <w:t>MA (A)</w:t>
      </w:r>
      <w:r w:rsidRPr="005F09BF">
        <w:rPr>
          <w:rFonts w:ascii="Verdana" w:hAnsi="Verdana"/>
          <w:sz w:val="20"/>
        </w:rPr>
        <w:t xml:space="preserve">, CPT code will only have a 00 modifier (no other modifiers).  </w:t>
      </w:r>
    </w:p>
    <w:p w:rsidR="005D3928" w:rsidRPr="005F09BF" w:rsidRDefault="005D3928" w:rsidP="005D3928">
      <w:pPr>
        <w:numPr>
          <w:ilvl w:val="0"/>
          <w:numId w:val="15"/>
        </w:numPr>
        <w:tabs>
          <w:tab w:val="left" w:pos="0"/>
          <w:tab w:val="left" w:pos="90"/>
          <w:tab w:val="left" w:pos="360"/>
          <w:tab w:val="left" w:pos="2610"/>
        </w:tabs>
        <w:rPr>
          <w:rFonts w:ascii="Verdana" w:hAnsi="Verdana"/>
          <w:sz w:val="20"/>
        </w:rPr>
      </w:pPr>
      <w:r w:rsidRPr="005F09BF">
        <w:rPr>
          <w:rFonts w:ascii="Verdana" w:hAnsi="Verdana"/>
          <w:sz w:val="20"/>
        </w:rPr>
        <w:t xml:space="preserve">“A”-owned CPT codes will not have any weighted values in </w:t>
      </w:r>
      <w:r w:rsidR="00891654" w:rsidRPr="005F09BF">
        <w:rPr>
          <w:rFonts w:ascii="Verdana" w:hAnsi="Verdana"/>
          <w:sz w:val="20"/>
        </w:rPr>
        <w:t xml:space="preserve">the </w:t>
      </w:r>
      <w:r w:rsidR="007F1527" w:rsidRPr="005F09BF">
        <w:rPr>
          <w:rFonts w:ascii="Verdana" w:hAnsi="Verdana"/>
          <w:sz w:val="20"/>
        </w:rPr>
        <w:t xml:space="preserve">CHCS </w:t>
      </w:r>
      <w:r w:rsidR="00891654" w:rsidRPr="005F09BF">
        <w:rPr>
          <w:rFonts w:ascii="Verdana" w:hAnsi="Verdana"/>
          <w:sz w:val="20"/>
        </w:rPr>
        <w:t>Weight Table</w:t>
      </w:r>
      <w:r w:rsidR="006B2E1B" w:rsidRPr="005F09BF">
        <w:rPr>
          <w:rFonts w:ascii="Verdana" w:hAnsi="Verdana"/>
          <w:sz w:val="20"/>
        </w:rPr>
        <w:t xml:space="preserve"> (</w:t>
      </w:r>
      <w:r w:rsidR="008D0CF2" w:rsidRPr="005F09BF">
        <w:rPr>
          <w:rFonts w:ascii="Verdana" w:hAnsi="Verdana"/>
          <w:sz w:val="20"/>
        </w:rPr>
        <w:t>CHCS RVU</w:t>
      </w:r>
      <w:r w:rsidR="006B2E1B" w:rsidRPr="005F09BF">
        <w:rPr>
          <w:rFonts w:ascii="Verdana" w:hAnsi="Verdana"/>
          <w:sz w:val="20"/>
        </w:rPr>
        <w:t xml:space="preserve"> = 0)</w:t>
      </w:r>
      <w:r w:rsidRPr="005F09BF">
        <w:rPr>
          <w:rFonts w:ascii="Verdana" w:hAnsi="Verdana"/>
          <w:sz w:val="20"/>
        </w:rPr>
        <w:t>.</w:t>
      </w:r>
    </w:p>
    <w:p w:rsidR="005D3928" w:rsidRPr="005F09BF" w:rsidRDefault="00AF6D47" w:rsidP="005D3928">
      <w:pPr>
        <w:numPr>
          <w:ilvl w:val="0"/>
          <w:numId w:val="15"/>
        </w:numPr>
        <w:tabs>
          <w:tab w:val="left" w:pos="0"/>
          <w:tab w:val="left" w:pos="90"/>
          <w:tab w:val="left" w:pos="360"/>
          <w:tab w:val="left" w:pos="2610"/>
        </w:tabs>
        <w:rPr>
          <w:rFonts w:ascii="Verdana" w:hAnsi="Verdana"/>
          <w:sz w:val="20"/>
        </w:rPr>
      </w:pPr>
      <w:r w:rsidRPr="005F09BF">
        <w:rPr>
          <w:rFonts w:ascii="Verdana" w:hAnsi="Verdana"/>
          <w:sz w:val="20"/>
        </w:rPr>
        <w:t xml:space="preserve">CPT code/modifier rows are determined from the </w:t>
      </w:r>
      <w:r w:rsidR="00D07EC4" w:rsidRPr="005F09BF">
        <w:rPr>
          <w:rFonts w:ascii="Verdana" w:hAnsi="Verdana"/>
          <w:sz w:val="20"/>
        </w:rPr>
        <w:t xml:space="preserve">updated </w:t>
      </w:r>
      <w:r w:rsidR="007F1527" w:rsidRPr="005F09BF">
        <w:rPr>
          <w:rFonts w:ascii="Verdana" w:hAnsi="Verdana"/>
          <w:sz w:val="20"/>
        </w:rPr>
        <w:t>CHCS T</w:t>
      </w:r>
      <w:r w:rsidR="005D3928" w:rsidRPr="005F09BF">
        <w:rPr>
          <w:rFonts w:ascii="Verdana" w:hAnsi="Verdana"/>
          <w:sz w:val="20"/>
        </w:rPr>
        <w:t>able</w:t>
      </w:r>
      <w:r w:rsidR="008D0CF2" w:rsidRPr="005F09BF">
        <w:rPr>
          <w:rFonts w:ascii="Verdana" w:hAnsi="Verdana"/>
          <w:sz w:val="20"/>
        </w:rPr>
        <w:t xml:space="preserve">.  New codes for the year are added and deleted codes are </w:t>
      </w:r>
      <w:r w:rsidR="00FB1241" w:rsidRPr="005F09BF">
        <w:rPr>
          <w:rFonts w:ascii="Verdana" w:hAnsi="Verdana"/>
          <w:sz w:val="20"/>
        </w:rPr>
        <w:t>dropped</w:t>
      </w:r>
      <w:r w:rsidR="008D0CF2" w:rsidRPr="005F09BF">
        <w:rPr>
          <w:rFonts w:ascii="Verdana" w:hAnsi="Verdana"/>
          <w:sz w:val="20"/>
        </w:rPr>
        <w:t xml:space="preserve"> from the previous year’s Baseline table</w:t>
      </w:r>
      <w:r w:rsidR="00D07EC4" w:rsidRPr="005F09BF">
        <w:rPr>
          <w:rFonts w:ascii="Verdana" w:hAnsi="Verdana"/>
          <w:sz w:val="20"/>
        </w:rPr>
        <w:t xml:space="preserve"> to create the updated Baseline table</w:t>
      </w:r>
      <w:r w:rsidR="004D6D9D" w:rsidRPr="005F09BF">
        <w:rPr>
          <w:rFonts w:ascii="Verdana" w:hAnsi="Verdana"/>
          <w:sz w:val="20"/>
        </w:rPr>
        <w:t xml:space="preserve">. </w:t>
      </w:r>
      <w:r w:rsidR="005D3928" w:rsidRPr="005F09BF">
        <w:rPr>
          <w:rFonts w:ascii="Verdana" w:hAnsi="Verdana"/>
          <w:sz w:val="20"/>
        </w:rPr>
        <w:t>RVUs</w:t>
      </w:r>
      <w:r w:rsidRPr="005F09BF">
        <w:rPr>
          <w:rFonts w:ascii="Verdana" w:hAnsi="Verdana"/>
          <w:sz w:val="20"/>
        </w:rPr>
        <w:t xml:space="preserve"> </w:t>
      </w:r>
      <w:r w:rsidR="008D0CF2" w:rsidRPr="005F09BF">
        <w:rPr>
          <w:rFonts w:ascii="Verdana" w:hAnsi="Verdana"/>
          <w:sz w:val="20"/>
        </w:rPr>
        <w:t xml:space="preserve">are </w:t>
      </w:r>
      <w:r w:rsidRPr="005F09BF">
        <w:rPr>
          <w:rFonts w:ascii="Verdana" w:hAnsi="Verdana"/>
          <w:sz w:val="20"/>
        </w:rPr>
        <w:t>assigned</w:t>
      </w:r>
      <w:r w:rsidR="005D3928" w:rsidRPr="005F09BF">
        <w:rPr>
          <w:rFonts w:ascii="Verdana" w:hAnsi="Verdana"/>
          <w:sz w:val="20"/>
        </w:rPr>
        <w:t xml:space="preserve"> from the </w:t>
      </w:r>
      <w:r w:rsidRPr="005F09BF">
        <w:rPr>
          <w:rFonts w:ascii="Verdana" w:hAnsi="Verdana"/>
          <w:sz w:val="20"/>
        </w:rPr>
        <w:t xml:space="preserve">previous year’s MDR </w:t>
      </w:r>
      <w:r w:rsidR="005D3928" w:rsidRPr="005F09BF">
        <w:rPr>
          <w:rFonts w:ascii="Verdana" w:hAnsi="Verdana"/>
          <w:sz w:val="20"/>
        </w:rPr>
        <w:t xml:space="preserve">Master </w:t>
      </w:r>
      <w:r w:rsidRPr="005F09BF">
        <w:rPr>
          <w:rFonts w:ascii="Verdana" w:hAnsi="Verdana"/>
          <w:sz w:val="20"/>
        </w:rPr>
        <w:t xml:space="preserve">CPT </w:t>
      </w:r>
      <w:r w:rsidR="005D3928" w:rsidRPr="005F09BF">
        <w:rPr>
          <w:rFonts w:ascii="Verdana" w:hAnsi="Verdana"/>
          <w:sz w:val="20"/>
        </w:rPr>
        <w:t>Table</w:t>
      </w:r>
      <w:r w:rsidRPr="005F09BF">
        <w:rPr>
          <w:rFonts w:ascii="Verdana" w:hAnsi="Verdana"/>
          <w:sz w:val="20"/>
        </w:rPr>
        <w:t xml:space="preserve"> (because the table is required before the new weights are available). Any new</w:t>
      </w:r>
      <w:r w:rsidR="005D3928" w:rsidRPr="005F09BF">
        <w:rPr>
          <w:rFonts w:ascii="Verdana" w:hAnsi="Verdana"/>
          <w:sz w:val="20"/>
        </w:rPr>
        <w:t xml:space="preserve"> CPT codes </w:t>
      </w:r>
      <w:r w:rsidRPr="005F09BF">
        <w:rPr>
          <w:rFonts w:ascii="Verdana" w:hAnsi="Verdana"/>
          <w:sz w:val="20"/>
        </w:rPr>
        <w:t xml:space="preserve">added for the year </w:t>
      </w:r>
      <w:r w:rsidR="005D3928" w:rsidRPr="005F09BF">
        <w:rPr>
          <w:rFonts w:ascii="Verdana" w:hAnsi="Verdana"/>
          <w:sz w:val="20"/>
        </w:rPr>
        <w:t xml:space="preserve">will have </w:t>
      </w:r>
      <w:r w:rsidRPr="005F09BF">
        <w:rPr>
          <w:rFonts w:ascii="Verdana" w:hAnsi="Verdana"/>
          <w:sz w:val="20"/>
        </w:rPr>
        <w:t>weight = 0</w:t>
      </w:r>
      <w:r w:rsidR="005D3928" w:rsidRPr="005F09BF">
        <w:rPr>
          <w:rFonts w:ascii="Verdana" w:hAnsi="Verdana"/>
          <w:sz w:val="20"/>
        </w:rPr>
        <w:t xml:space="preserve"> for </w:t>
      </w:r>
      <w:r w:rsidRPr="005F09BF">
        <w:rPr>
          <w:rFonts w:ascii="Verdana" w:hAnsi="Verdana"/>
          <w:sz w:val="20"/>
        </w:rPr>
        <w:t xml:space="preserve">both </w:t>
      </w:r>
      <w:r w:rsidR="008D0CF2" w:rsidRPr="005F09BF">
        <w:rPr>
          <w:rFonts w:ascii="Verdana" w:hAnsi="Verdana"/>
          <w:sz w:val="20"/>
        </w:rPr>
        <w:t xml:space="preserve">CHCS </w:t>
      </w:r>
      <w:r w:rsidR="005D3928" w:rsidRPr="005F09BF">
        <w:rPr>
          <w:rFonts w:ascii="Verdana" w:hAnsi="Verdana"/>
          <w:sz w:val="20"/>
        </w:rPr>
        <w:t xml:space="preserve">and </w:t>
      </w:r>
      <w:r w:rsidR="008D0CF2" w:rsidRPr="005F09BF">
        <w:rPr>
          <w:rFonts w:ascii="Verdana" w:hAnsi="Verdana"/>
          <w:sz w:val="20"/>
        </w:rPr>
        <w:t>EAS RVUs</w:t>
      </w:r>
      <w:r w:rsidR="005D3928" w:rsidRPr="005F09BF">
        <w:rPr>
          <w:rFonts w:ascii="Verdana" w:hAnsi="Verdana"/>
          <w:sz w:val="20"/>
        </w:rPr>
        <w:t>.</w:t>
      </w:r>
      <w:r w:rsidRPr="005F09BF">
        <w:rPr>
          <w:rFonts w:ascii="Verdana" w:hAnsi="Verdana"/>
          <w:sz w:val="20"/>
        </w:rPr>
        <w:t xml:space="preserve">  </w:t>
      </w:r>
    </w:p>
    <w:p w:rsidR="005D3928" w:rsidRPr="005F09BF" w:rsidRDefault="005D3928" w:rsidP="005D3928">
      <w:pPr>
        <w:numPr>
          <w:ilvl w:val="0"/>
          <w:numId w:val="15"/>
        </w:numPr>
        <w:tabs>
          <w:tab w:val="left" w:pos="0"/>
          <w:tab w:val="left" w:pos="90"/>
          <w:tab w:val="left" w:pos="360"/>
          <w:tab w:val="left" w:pos="2610"/>
        </w:tabs>
        <w:rPr>
          <w:rFonts w:ascii="Verdana" w:hAnsi="Verdana"/>
          <w:sz w:val="20"/>
        </w:rPr>
      </w:pPr>
      <w:r w:rsidRPr="005F09BF">
        <w:rPr>
          <w:rFonts w:ascii="Verdana" w:hAnsi="Verdana"/>
          <w:sz w:val="20"/>
        </w:rPr>
        <w:t xml:space="preserve">Durable Medical Equipment (DME) CPT codes tend to have modifiers NU (new), UE (used), and/or RR (rental) in </w:t>
      </w:r>
      <w:r w:rsidR="00A04F79" w:rsidRPr="005F09BF">
        <w:rPr>
          <w:rFonts w:ascii="Verdana" w:hAnsi="Verdana"/>
          <w:sz w:val="20"/>
        </w:rPr>
        <w:t xml:space="preserve">Optum/Ingenix </w:t>
      </w:r>
      <w:r w:rsidRPr="005F09BF">
        <w:rPr>
          <w:rFonts w:ascii="Verdana" w:hAnsi="Verdana"/>
          <w:sz w:val="20"/>
        </w:rPr>
        <w:t>with no associated Base CPT code (no</w:t>
      </w:r>
      <w:r w:rsidR="006B2E1B" w:rsidRPr="005F09BF">
        <w:rPr>
          <w:rFonts w:ascii="Verdana" w:hAnsi="Verdana"/>
          <w:sz w:val="20"/>
        </w:rPr>
        <w:t xml:space="preserve"> blank</w:t>
      </w:r>
      <w:r w:rsidRPr="005F09BF">
        <w:rPr>
          <w:rFonts w:ascii="Verdana" w:hAnsi="Verdana"/>
          <w:sz w:val="20"/>
        </w:rPr>
        <w:t xml:space="preserve"> modifier). DME codes with no Base CPT code are assigned a 00 modifier with the weight of the </w:t>
      </w:r>
      <w:r w:rsidR="00A04F79" w:rsidRPr="005F09BF">
        <w:rPr>
          <w:rFonts w:ascii="Verdana" w:hAnsi="Verdana"/>
          <w:sz w:val="20"/>
        </w:rPr>
        <w:t xml:space="preserve">Optum/Ingenix </w:t>
      </w:r>
      <w:r w:rsidRPr="005F09BF">
        <w:rPr>
          <w:rFonts w:ascii="Verdana" w:hAnsi="Verdana"/>
          <w:sz w:val="20"/>
        </w:rPr>
        <w:t xml:space="preserve">modifier NU (or RR if NU is not an option). No other </w:t>
      </w:r>
      <w:r w:rsidR="00674EE4" w:rsidRPr="005F09BF">
        <w:rPr>
          <w:rFonts w:ascii="Verdana" w:hAnsi="Verdana"/>
          <w:sz w:val="20"/>
        </w:rPr>
        <w:t xml:space="preserve">modifiers are used with </w:t>
      </w:r>
      <w:r w:rsidRPr="005F09BF">
        <w:rPr>
          <w:rFonts w:ascii="Verdana" w:hAnsi="Verdana"/>
          <w:sz w:val="20"/>
        </w:rPr>
        <w:t>DME codes.</w:t>
      </w:r>
    </w:p>
    <w:p w:rsidR="00E842DE" w:rsidRPr="005F09BF" w:rsidRDefault="00E842DE" w:rsidP="00E842DE">
      <w:pPr>
        <w:rPr>
          <w:rFonts w:ascii="Verdana" w:hAnsi="Verdana"/>
          <w:sz w:val="20"/>
        </w:rPr>
      </w:pPr>
    </w:p>
    <w:p w:rsidR="00C433AF" w:rsidRPr="00616469" w:rsidRDefault="00C433AF" w:rsidP="00C433AF">
      <w:pPr>
        <w:rPr>
          <w:rFonts w:ascii="Verdana" w:hAnsi="Verdana"/>
          <w:sz w:val="20"/>
        </w:rPr>
      </w:pPr>
      <w:r w:rsidRPr="005F09BF">
        <w:rPr>
          <w:rFonts w:ascii="Verdana" w:hAnsi="Verdana"/>
          <w:sz w:val="20"/>
        </w:rPr>
        <w:t xml:space="preserve">The table below shows the layout of the </w:t>
      </w:r>
      <w:r w:rsidR="007F1527" w:rsidRPr="005F09BF">
        <w:rPr>
          <w:rFonts w:ascii="Verdana" w:hAnsi="Verdana"/>
          <w:sz w:val="20"/>
        </w:rPr>
        <w:t xml:space="preserve">CHCS </w:t>
      </w:r>
      <w:r w:rsidRPr="005F09BF">
        <w:rPr>
          <w:rFonts w:ascii="Verdana" w:hAnsi="Verdana"/>
          <w:sz w:val="20"/>
        </w:rPr>
        <w:t>CPT Weight Table.</w:t>
      </w:r>
      <w:r w:rsidR="005316BF" w:rsidRPr="00616469">
        <w:rPr>
          <w:rFonts w:ascii="Verdana" w:hAnsi="Verdana"/>
          <w:sz w:val="20"/>
        </w:rPr>
        <w:t xml:space="preserve"> </w:t>
      </w:r>
    </w:p>
    <w:p w:rsidR="005316BF" w:rsidRPr="00616469" w:rsidRDefault="005316BF">
      <w:pPr>
        <w:rPr>
          <w:rFonts w:ascii="Verdana" w:hAnsi="Verdana"/>
          <w:sz w:val="20"/>
        </w:rPr>
      </w:pPr>
      <w:r w:rsidRPr="00616469">
        <w:rPr>
          <w:rFonts w:ascii="Verdana" w:hAnsi="Verdana"/>
          <w:sz w:val="20"/>
        </w:rPr>
        <w:br w:type="page"/>
      </w:r>
    </w:p>
    <w:p w:rsidR="005316BF" w:rsidRPr="00616469" w:rsidRDefault="005316BF" w:rsidP="00C433AF">
      <w:pPr>
        <w:rPr>
          <w:rFonts w:ascii="Verdana" w:hAnsi="Verdana"/>
          <w:sz w:val="20"/>
        </w:rPr>
      </w:pPr>
    </w:p>
    <w:p w:rsidR="00C433AF" w:rsidRPr="00616469" w:rsidRDefault="00182E28" w:rsidP="005316BF">
      <w:pPr>
        <w:jc w:val="center"/>
        <w:rPr>
          <w:rFonts w:ascii="Verdana" w:hAnsi="Verdana"/>
          <w:b/>
          <w:sz w:val="20"/>
        </w:rPr>
      </w:pPr>
      <w:r>
        <w:rPr>
          <w:rFonts w:ascii="Verdana" w:hAnsi="Verdana"/>
          <w:b/>
          <w:sz w:val="20"/>
        </w:rPr>
        <w:t>CHCS BASELINE</w:t>
      </w:r>
      <w:r w:rsidR="00B87DE8" w:rsidRPr="00616469">
        <w:rPr>
          <w:rFonts w:ascii="Verdana" w:hAnsi="Verdana"/>
          <w:b/>
          <w:sz w:val="20"/>
        </w:rPr>
        <w:t>/</w:t>
      </w:r>
      <w:r w:rsidR="007F1527">
        <w:rPr>
          <w:rFonts w:ascii="Verdana" w:hAnsi="Verdana"/>
          <w:b/>
          <w:sz w:val="20"/>
        </w:rPr>
        <w:t xml:space="preserve">EAS </w:t>
      </w:r>
      <w:r w:rsidR="00C433AF" w:rsidRPr="00616469">
        <w:rPr>
          <w:rFonts w:ascii="Verdana" w:hAnsi="Verdana"/>
          <w:b/>
          <w:sz w:val="20"/>
        </w:rPr>
        <w:t>CPT Weight Table</w:t>
      </w:r>
      <w:r w:rsidR="00B87DE8" w:rsidRPr="00616469">
        <w:rPr>
          <w:rFonts w:ascii="Verdana" w:hAnsi="Verdana"/>
          <w:b/>
          <w:sz w:val="20"/>
        </w:rPr>
        <w: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9"/>
        <w:gridCol w:w="1614"/>
        <w:gridCol w:w="972"/>
        <w:gridCol w:w="4424"/>
      </w:tblGrid>
      <w:tr w:rsidR="00647939" w:rsidRPr="00616469" w:rsidTr="004B7251">
        <w:trPr>
          <w:cantSplit/>
          <w:trHeight w:val="433"/>
          <w:tblHeader/>
          <w:jc w:val="center"/>
        </w:trPr>
        <w:tc>
          <w:tcPr>
            <w:tcW w:w="2629" w:type="dxa"/>
            <w:shd w:val="clear" w:color="auto" w:fill="CCCCCC"/>
            <w:vAlign w:val="center"/>
          </w:tcPr>
          <w:p w:rsidR="00647939" w:rsidRPr="00616469" w:rsidRDefault="00647939" w:rsidP="00F5190F">
            <w:pPr>
              <w:rPr>
                <w:rFonts w:ascii="Verdana" w:hAnsi="Verdana"/>
                <w:b/>
                <w:sz w:val="18"/>
                <w:szCs w:val="18"/>
              </w:rPr>
            </w:pPr>
            <w:r w:rsidRPr="00616469">
              <w:rPr>
                <w:rFonts w:ascii="Verdana" w:hAnsi="Verdana"/>
                <w:b/>
                <w:sz w:val="18"/>
                <w:szCs w:val="18"/>
              </w:rPr>
              <w:t>Variable Name</w:t>
            </w:r>
          </w:p>
        </w:tc>
        <w:tc>
          <w:tcPr>
            <w:tcW w:w="1614" w:type="dxa"/>
            <w:shd w:val="clear" w:color="auto" w:fill="CCCCCC"/>
            <w:vAlign w:val="center"/>
          </w:tcPr>
          <w:p w:rsidR="00647939" w:rsidRPr="00616469" w:rsidRDefault="00647939" w:rsidP="00F5190F">
            <w:pPr>
              <w:jc w:val="center"/>
              <w:rPr>
                <w:rFonts w:ascii="Verdana" w:hAnsi="Verdana"/>
                <w:b/>
                <w:sz w:val="18"/>
                <w:szCs w:val="18"/>
              </w:rPr>
            </w:pPr>
            <w:r w:rsidRPr="00616469">
              <w:rPr>
                <w:rFonts w:ascii="Verdana" w:hAnsi="Verdana"/>
                <w:b/>
                <w:sz w:val="18"/>
                <w:szCs w:val="18"/>
              </w:rPr>
              <w:t>Format</w:t>
            </w:r>
          </w:p>
        </w:tc>
        <w:tc>
          <w:tcPr>
            <w:tcW w:w="972" w:type="dxa"/>
            <w:shd w:val="clear" w:color="auto" w:fill="CCCCCC"/>
            <w:vAlign w:val="center"/>
          </w:tcPr>
          <w:p w:rsidR="00647939" w:rsidRPr="00616469" w:rsidRDefault="00647939" w:rsidP="00F5190F">
            <w:pPr>
              <w:rPr>
                <w:rFonts w:ascii="Verdana" w:hAnsi="Verdana"/>
                <w:b/>
                <w:sz w:val="18"/>
                <w:szCs w:val="18"/>
              </w:rPr>
            </w:pPr>
            <w:r w:rsidRPr="00616469">
              <w:rPr>
                <w:rFonts w:ascii="Verdana" w:hAnsi="Verdana"/>
                <w:b/>
                <w:sz w:val="18"/>
                <w:szCs w:val="18"/>
              </w:rPr>
              <w:t>Length</w:t>
            </w:r>
          </w:p>
        </w:tc>
        <w:tc>
          <w:tcPr>
            <w:tcW w:w="4424" w:type="dxa"/>
            <w:shd w:val="clear" w:color="auto" w:fill="CCCCCC"/>
            <w:vAlign w:val="center"/>
          </w:tcPr>
          <w:p w:rsidR="00647939" w:rsidRPr="00616469" w:rsidRDefault="00647939" w:rsidP="00F5190F">
            <w:pPr>
              <w:rPr>
                <w:rFonts w:ascii="Verdana" w:hAnsi="Verdana"/>
                <w:b/>
                <w:sz w:val="18"/>
                <w:szCs w:val="18"/>
              </w:rPr>
            </w:pPr>
            <w:r w:rsidRPr="00616469">
              <w:rPr>
                <w:rFonts w:ascii="Verdana" w:hAnsi="Verdana"/>
                <w:b/>
                <w:sz w:val="18"/>
                <w:szCs w:val="18"/>
              </w:rPr>
              <w:t>Comments</w:t>
            </w:r>
          </w:p>
        </w:tc>
      </w:tr>
      <w:tr w:rsidR="00647939" w:rsidRPr="00616469" w:rsidTr="004B7251">
        <w:trPr>
          <w:cantSplit/>
          <w:trHeight w:val="433"/>
          <w:jc w:val="center"/>
        </w:trPr>
        <w:tc>
          <w:tcPr>
            <w:tcW w:w="2629" w:type="dxa"/>
            <w:tcBorders>
              <w:bottom w:val="single" w:sz="4" w:space="0" w:color="auto"/>
            </w:tcBorders>
            <w:vAlign w:val="center"/>
          </w:tcPr>
          <w:p w:rsidR="00647939" w:rsidRPr="00616469" w:rsidRDefault="00647939" w:rsidP="00F5190F">
            <w:pPr>
              <w:rPr>
                <w:rFonts w:ascii="Verdana" w:hAnsi="Verdana"/>
                <w:sz w:val="18"/>
                <w:szCs w:val="18"/>
              </w:rPr>
            </w:pPr>
            <w:r w:rsidRPr="00616469">
              <w:rPr>
                <w:rFonts w:ascii="Verdana" w:hAnsi="Verdana"/>
                <w:sz w:val="18"/>
                <w:szCs w:val="18"/>
              </w:rPr>
              <w:t>CPT</w:t>
            </w:r>
          </w:p>
        </w:tc>
        <w:tc>
          <w:tcPr>
            <w:tcW w:w="1614" w:type="dxa"/>
            <w:tcBorders>
              <w:bottom w:val="single" w:sz="4" w:space="0" w:color="auto"/>
            </w:tcBorders>
            <w:vAlign w:val="center"/>
          </w:tcPr>
          <w:p w:rsidR="00647939" w:rsidRPr="00616469" w:rsidRDefault="00647939" w:rsidP="00F5190F">
            <w:pPr>
              <w:jc w:val="center"/>
              <w:rPr>
                <w:rFonts w:ascii="Verdana" w:hAnsi="Verdana"/>
                <w:sz w:val="18"/>
                <w:szCs w:val="18"/>
              </w:rPr>
            </w:pPr>
            <w:r w:rsidRPr="00616469">
              <w:rPr>
                <w:rFonts w:ascii="Verdana" w:hAnsi="Verdana"/>
                <w:sz w:val="18"/>
                <w:szCs w:val="18"/>
              </w:rPr>
              <w:t>Char(5)</w:t>
            </w:r>
          </w:p>
        </w:tc>
        <w:tc>
          <w:tcPr>
            <w:tcW w:w="972" w:type="dxa"/>
            <w:tcBorders>
              <w:bottom w:val="single" w:sz="4" w:space="0" w:color="auto"/>
            </w:tcBorders>
            <w:vAlign w:val="center"/>
          </w:tcPr>
          <w:p w:rsidR="00647939" w:rsidRPr="00616469" w:rsidRDefault="00647939" w:rsidP="00F5190F">
            <w:pPr>
              <w:rPr>
                <w:rFonts w:ascii="Verdana" w:hAnsi="Verdana"/>
                <w:sz w:val="18"/>
                <w:szCs w:val="18"/>
              </w:rPr>
            </w:pPr>
            <w:r w:rsidRPr="00616469">
              <w:rPr>
                <w:rFonts w:ascii="Verdana" w:hAnsi="Verdana"/>
                <w:sz w:val="18"/>
                <w:szCs w:val="18"/>
              </w:rPr>
              <w:t>5</w:t>
            </w:r>
          </w:p>
        </w:tc>
        <w:tc>
          <w:tcPr>
            <w:tcW w:w="4424" w:type="dxa"/>
            <w:tcBorders>
              <w:bottom w:val="single" w:sz="4" w:space="0" w:color="auto"/>
            </w:tcBorders>
            <w:vAlign w:val="center"/>
          </w:tcPr>
          <w:p w:rsidR="00647939" w:rsidRPr="00616469" w:rsidRDefault="00FC7893" w:rsidP="00F5190F">
            <w:pPr>
              <w:rPr>
                <w:rFonts w:ascii="Verdana" w:hAnsi="Verdana"/>
                <w:sz w:val="18"/>
                <w:szCs w:val="18"/>
              </w:rPr>
            </w:pPr>
            <w:r w:rsidRPr="00616469">
              <w:rPr>
                <w:rFonts w:ascii="Verdana" w:hAnsi="Verdana"/>
                <w:sz w:val="18"/>
                <w:szCs w:val="18"/>
              </w:rPr>
              <w:t xml:space="preserve">Provided by </w:t>
            </w:r>
            <w:r w:rsidR="00182E28">
              <w:rPr>
                <w:rFonts w:ascii="Verdana" w:hAnsi="Verdana"/>
                <w:sz w:val="18"/>
                <w:szCs w:val="18"/>
              </w:rPr>
              <w:t>CHCS BASELINE</w:t>
            </w:r>
          </w:p>
        </w:tc>
      </w:tr>
      <w:tr w:rsidR="00647939" w:rsidRPr="00616469" w:rsidTr="004B7251">
        <w:trPr>
          <w:cantSplit/>
          <w:trHeight w:val="433"/>
          <w:jc w:val="center"/>
        </w:trPr>
        <w:tc>
          <w:tcPr>
            <w:tcW w:w="2629" w:type="dxa"/>
            <w:vAlign w:val="center"/>
          </w:tcPr>
          <w:p w:rsidR="00647939" w:rsidRPr="00616469" w:rsidRDefault="00647939" w:rsidP="00F5190F">
            <w:pPr>
              <w:rPr>
                <w:rFonts w:ascii="Verdana" w:hAnsi="Verdana"/>
                <w:sz w:val="18"/>
                <w:szCs w:val="18"/>
              </w:rPr>
            </w:pPr>
            <w:r w:rsidRPr="00616469">
              <w:rPr>
                <w:rFonts w:ascii="Verdana" w:hAnsi="Verdana"/>
                <w:sz w:val="18"/>
                <w:szCs w:val="18"/>
              </w:rPr>
              <w:t>MOD</w:t>
            </w:r>
          </w:p>
        </w:tc>
        <w:tc>
          <w:tcPr>
            <w:tcW w:w="1614" w:type="dxa"/>
            <w:vAlign w:val="center"/>
          </w:tcPr>
          <w:p w:rsidR="00647939" w:rsidRPr="00616469" w:rsidRDefault="00647939" w:rsidP="00F5190F">
            <w:pPr>
              <w:jc w:val="center"/>
              <w:rPr>
                <w:rFonts w:ascii="Verdana" w:hAnsi="Verdana"/>
                <w:sz w:val="18"/>
                <w:szCs w:val="18"/>
              </w:rPr>
            </w:pPr>
            <w:r w:rsidRPr="00616469">
              <w:rPr>
                <w:rFonts w:ascii="Verdana" w:hAnsi="Verdana"/>
                <w:sz w:val="18"/>
                <w:szCs w:val="18"/>
              </w:rPr>
              <w:t>Char(2)</w:t>
            </w:r>
          </w:p>
        </w:tc>
        <w:tc>
          <w:tcPr>
            <w:tcW w:w="972" w:type="dxa"/>
            <w:vAlign w:val="center"/>
          </w:tcPr>
          <w:p w:rsidR="00647939" w:rsidRPr="00616469" w:rsidRDefault="00647939" w:rsidP="00F5190F">
            <w:pPr>
              <w:rPr>
                <w:rFonts w:ascii="Verdana" w:hAnsi="Verdana"/>
                <w:sz w:val="18"/>
                <w:szCs w:val="18"/>
              </w:rPr>
            </w:pPr>
            <w:r w:rsidRPr="00616469">
              <w:rPr>
                <w:rFonts w:ascii="Verdana" w:hAnsi="Verdana"/>
                <w:sz w:val="18"/>
                <w:szCs w:val="18"/>
              </w:rPr>
              <w:t>2</w:t>
            </w:r>
          </w:p>
        </w:tc>
        <w:tc>
          <w:tcPr>
            <w:tcW w:w="4424" w:type="dxa"/>
            <w:vAlign w:val="center"/>
          </w:tcPr>
          <w:p w:rsidR="00647939" w:rsidRPr="00616469" w:rsidRDefault="00FC7893" w:rsidP="00F5190F">
            <w:pPr>
              <w:rPr>
                <w:rFonts w:ascii="Verdana" w:hAnsi="Verdana"/>
                <w:sz w:val="18"/>
                <w:szCs w:val="18"/>
              </w:rPr>
            </w:pPr>
            <w:r w:rsidRPr="00616469">
              <w:rPr>
                <w:rFonts w:ascii="Verdana" w:hAnsi="Verdana"/>
                <w:sz w:val="18"/>
                <w:szCs w:val="18"/>
              </w:rPr>
              <w:t xml:space="preserve">Provided by </w:t>
            </w:r>
            <w:r w:rsidR="00182E28">
              <w:rPr>
                <w:rFonts w:ascii="Verdana" w:hAnsi="Verdana"/>
                <w:sz w:val="18"/>
                <w:szCs w:val="18"/>
              </w:rPr>
              <w:t>CHCS BASELINE</w:t>
            </w:r>
          </w:p>
        </w:tc>
      </w:tr>
      <w:tr w:rsidR="00647939" w:rsidRPr="00616469" w:rsidTr="004B7251">
        <w:trPr>
          <w:cantSplit/>
          <w:trHeight w:val="433"/>
          <w:jc w:val="center"/>
        </w:trPr>
        <w:tc>
          <w:tcPr>
            <w:tcW w:w="2629" w:type="dxa"/>
            <w:vAlign w:val="center"/>
          </w:tcPr>
          <w:p w:rsidR="00647939" w:rsidRPr="00616469" w:rsidRDefault="00B87DE8" w:rsidP="00F5190F">
            <w:pPr>
              <w:rPr>
                <w:rFonts w:ascii="Verdana" w:hAnsi="Verdana"/>
                <w:sz w:val="18"/>
                <w:szCs w:val="18"/>
              </w:rPr>
            </w:pPr>
            <w:r w:rsidRPr="00616469">
              <w:rPr>
                <w:rFonts w:ascii="Verdana" w:hAnsi="Verdana"/>
                <w:sz w:val="18"/>
                <w:szCs w:val="18"/>
              </w:rPr>
              <w:t>30 Char Desc</w:t>
            </w:r>
          </w:p>
        </w:tc>
        <w:tc>
          <w:tcPr>
            <w:tcW w:w="1614" w:type="dxa"/>
            <w:vAlign w:val="center"/>
          </w:tcPr>
          <w:p w:rsidR="00647939" w:rsidRPr="00616469" w:rsidRDefault="00B87DE8" w:rsidP="00F5190F">
            <w:pPr>
              <w:jc w:val="center"/>
              <w:rPr>
                <w:rFonts w:ascii="Verdana" w:hAnsi="Verdana"/>
                <w:sz w:val="18"/>
                <w:szCs w:val="18"/>
              </w:rPr>
            </w:pPr>
            <w:r w:rsidRPr="00616469">
              <w:rPr>
                <w:rFonts w:ascii="Verdana" w:hAnsi="Verdana"/>
                <w:sz w:val="18"/>
                <w:szCs w:val="18"/>
              </w:rPr>
              <w:t>Char(30)</w:t>
            </w:r>
          </w:p>
        </w:tc>
        <w:tc>
          <w:tcPr>
            <w:tcW w:w="972" w:type="dxa"/>
            <w:vAlign w:val="center"/>
          </w:tcPr>
          <w:p w:rsidR="00647939" w:rsidRPr="00616469" w:rsidRDefault="00B87DE8" w:rsidP="00F5190F">
            <w:pPr>
              <w:rPr>
                <w:rFonts w:ascii="Verdana" w:hAnsi="Verdana"/>
                <w:sz w:val="18"/>
                <w:szCs w:val="18"/>
              </w:rPr>
            </w:pPr>
            <w:r w:rsidRPr="00616469">
              <w:rPr>
                <w:rFonts w:ascii="Verdana" w:hAnsi="Verdana"/>
                <w:sz w:val="18"/>
                <w:szCs w:val="18"/>
              </w:rPr>
              <w:t>30</w:t>
            </w:r>
          </w:p>
        </w:tc>
        <w:tc>
          <w:tcPr>
            <w:tcW w:w="4424" w:type="dxa"/>
            <w:vAlign w:val="center"/>
          </w:tcPr>
          <w:p w:rsidR="00647939" w:rsidRPr="00616469" w:rsidRDefault="00FC7893" w:rsidP="00F5190F">
            <w:pPr>
              <w:rPr>
                <w:rFonts w:ascii="Verdana" w:hAnsi="Verdana"/>
                <w:sz w:val="18"/>
                <w:szCs w:val="18"/>
                <w:lang w:val="es-MX"/>
              </w:rPr>
            </w:pPr>
            <w:r w:rsidRPr="00616469">
              <w:rPr>
                <w:rFonts w:ascii="Verdana" w:hAnsi="Verdana"/>
                <w:sz w:val="18"/>
                <w:szCs w:val="18"/>
              </w:rPr>
              <w:t xml:space="preserve">Provided </w:t>
            </w:r>
            <w:r w:rsidRPr="00616469">
              <w:rPr>
                <w:rFonts w:ascii="Verdana" w:hAnsi="Verdana"/>
                <w:sz w:val="18"/>
                <w:szCs w:val="18"/>
                <w:lang w:val="es-MX"/>
              </w:rPr>
              <w:t xml:space="preserve">by </w:t>
            </w:r>
            <w:r w:rsidR="00182E28">
              <w:rPr>
                <w:rFonts w:ascii="Verdana" w:hAnsi="Verdana"/>
                <w:sz w:val="18"/>
                <w:szCs w:val="18"/>
                <w:lang w:val="es-MX"/>
              </w:rPr>
              <w:t>CHCS BASELINE</w:t>
            </w:r>
          </w:p>
        </w:tc>
      </w:tr>
      <w:tr w:rsidR="00647939" w:rsidRPr="00616469" w:rsidTr="004B7251">
        <w:trPr>
          <w:cantSplit/>
          <w:trHeight w:val="433"/>
          <w:jc w:val="center"/>
        </w:trPr>
        <w:tc>
          <w:tcPr>
            <w:tcW w:w="2629" w:type="dxa"/>
            <w:vAlign w:val="center"/>
          </w:tcPr>
          <w:p w:rsidR="00647939" w:rsidRPr="00616469" w:rsidRDefault="00B87DE8" w:rsidP="00F5190F">
            <w:pPr>
              <w:rPr>
                <w:rFonts w:ascii="Verdana" w:hAnsi="Verdana"/>
                <w:sz w:val="18"/>
                <w:szCs w:val="18"/>
              </w:rPr>
            </w:pPr>
            <w:r w:rsidRPr="00616469">
              <w:rPr>
                <w:rFonts w:ascii="Verdana" w:hAnsi="Verdana"/>
                <w:sz w:val="18"/>
                <w:szCs w:val="18"/>
              </w:rPr>
              <w:t>60 Char Desc</w:t>
            </w:r>
          </w:p>
        </w:tc>
        <w:tc>
          <w:tcPr>
            <w:tcW w:w="1614" w:type="dxa"/>
            <w:vAlign w:val="center"/>
          </w:tcPr>
          <w:p w:rsidR="00647939" w:rsidRPr="00616469" w:rsidRDefault="00B87DE8" w:rsidP="00F5190F">
            <w:pPr>
              <w:jc w:val="center"/>
              <w:rPr>
                <w:rFonts w:ascii="Verdana" w:hAnsi="Verdana"/>
                <w:sz w:val="18"/>
                <w:szCs w:val="18"/>
              </w:rPr>
            </w:pPr>
            <w:r w:rsidRPr="00616469">
              <w:rPr>
                <w:rFonts w:ascii="Verdana" w:hAnsi="Verdana"/>
                <w:sz w:val="18"/>
                <w:szCs w:val="18"/>
              </w:rPr>
              <w:t>Char(60)</w:t>
            </w:r>
          </w:p>
        </w:tc>
        <w:tc>
          <w:tcPr>
            <w:tcW w:w="972" w:type="dxa"/>
            <w:vAlign w:val="center"/>
          </w:tcPr>
          <w:p w:rsidR="00647939" w:rsidRPr="00616469" w:rsidRDefault="00B87DE8" w:rsidP="00F5190F">
            <w:pPr>
              <w:rPr>
                <w:rFonts w:ascii="Verdana" w:hAnsi="Verdana"/>
                <w:sz w:val="18"/>
                <w:szCs w:val="18"/>
              </w:rPr>
            </w:pPr>
            <w:r w:rsidRPr="00616469">
              <w:rPr>
                <w:rFonts w:ascii="Verdana" w:hAnsi="Verdana"/>
                <w:sz w:val="18"/>
                <w:szCs w:val="18"/>
              </w:rPr>
              <w:t>60</w:t>
            </w:r>
          </w:p>
        </w:tc>
        <w:tc>
          <w:tcPr>
            <w:tcW w:w="4424" w:type="dxa"/>
            <w:vAlign w:val="center"/>
          </w:tcPr>
          <w:p w:rsidR="00647939" w:rsidRPr="00616469" w:rsidRDefault="00FC7893" w:rsidP="00F5190F">
            <w:pPr>
              <w:rPr>
                <w:rFonts w:ascii="Verdana" w:hAnsi="Verdana"/>
                <w:sz w:val="18"/>
                <w:szCs w:val="18"/>
              </w:rPr>
            </w:pPr>
            <w:r w:rsidRPr="00616469">
              <w:rPr>
                <w:rFonts w:ascii="Verdana" w:hAnsi="Verdana"/>
                <w:sz w:val="18"/>
                <w:szCs w:val="18"/>
              </w:rPr>
              <w:t xml:space="preserve">Provided by </w:t>
            </w:r>
            <w:r w:rsidR="00182E28">
              <w:rPr>
                <w:rFonts w:ascii="Verdana" w:hAnsi="Verdana"/>
                <w:sz w:val="18"/>
                <w:szCs w:val="18"/>
              </w:rPr>
              <w:t>CHCS BASELINE</w:t>
            </w:r>
          </w:p>
        </w:tc>
      </w:tr>
      <w:tr w:rsidR="00B87DE8" w:rsidRPr="00616469" w:rsidTr="004B7251">
        <w:trPr>
          <w:cantSplit/>
          <w:trHeight w:val="433"/>
          <w:jc w:val="center"/>
        </w:trPr>
        <w:tc>
          <w:tcPr>
            <w:tcW w:w="2629" w:type="dxa"/>
            <w:vAlign w:val="center"/>
          </w:tcPr>
          <w:p w:rsidR="00B87DE8" w:rsidRPr="00616469" w:rsidRDefault="00B87DE8" w:rsidP="00F5190F">
            <w:pPr>
              <w:rPr>
                <w:rFonts w:ascii="Verdana" w:hAnsi="Verdana"/>
                <w:sz w:val="18"/>
                <w:szCs w:val="18"/>
              </w:rPr>
            </w:pPr>
            <w:r w:rsidRPr="00616469">
              <w:rPr>
                <w:rFonts w:ascii="Verdana" w:hAnsi="Verdana"/>
                <w:sz w:val="18"/>
                <w:szCs w:val="18"/>
              </w:rPr>
              <w:t>CHCS RVU</w:t>
            </w:r>
          </w:p>
        </w:tc>
        <w:tc>
          <w:tcPr>
            <w:tcW w:w="1614" w:type="dxa"/>
            <w:vAlign w:val="center"/>
          </w:tcPr>
          <w:p w:rsidR="00B87DE8" w:rsidRPr="00616469" w:rsidRDefault="00B87DE8" w:rsidP="00F5190F">
            <w:pPr>
              <w:jc w:val="center"/>
              <w:rPr>
                <w:rFonts w:ascii="Verdana" w:hAnsi="Verdana"/>
                <w:sz w:val="18"/>
                <w:szCs w:val="18"/>
              </w:rPr>
            </w:pPr>
            <w:r w:rsidRPr="00616469">
              <w:rPr>
                <w:rFonts w:ascii="Verdana" w:hAnsi="Verdana"/>
                <w:sz w:val="18"/>
                <w:szCs w:val="18"/>
              </w:rPr>
              <w:t>NNNN.NN</w:t>
            </w:r>
          </w:p>
        </w:tc>
        <w:tc>
          <w:tcPr>
            <w:tcW w:w="972" w:type="dxa"/>
            <w:vAlign w:val="center"/>
          </w:tcPr>
          <w:p w:rsidR="00B87DE8" w:rsidRPr="00616469" w:rsidRDefault="00B87DE8" w:rsidP="00F5190F">
            <w:pPr>
              <w:rPr>
                <w:rFonts w:ascii="Verdana" w:hAnsi="Verdana"/>
                <w:sz w:val="18"/>
                <w:szCs w:val="18"/>
              </w:rPr>
            </w:pPr>
            <w:r w:rsidRPr="00616469">
              <w:rPr>
                <w:rFonts w:ascii="Verdana" w:hAnsi="Verdana"/>
                <w:sz w:val="18"/>
                <w:szCs w:val="18"/>
              </w:rPr>
              <w:t>7</w:t>
            </w:r>
          </w:p>
        </w:tc>
        <w:tc>
          <w:tcPr>
            <w:tcW w:w="4424" w:type="dxa"/>
            <w:vAlign w:val="center"/>
          </w:tcPr>
          <w:p w:rsidR="00B87DE8" w:rsidRPr="00616469" w:rsidRDefault="00B87DE8" w:rsidP="00F5190F">
            <w:pPr>
              <w:rPr>
                <w:rFonts w:ascii="Verdana" w:hAnsi="Verdana"/>
                <w:sz w:val="18"/>
                <w:szCs w:val="18"/>
              </w:rPr>
            </w:pPr>
            <w:r w:rsidRPr="00616469">
              <w:rPr>
                <w:rFonts w:ascii="Verdana" w:hAnsi="Verdana"/>
                <w:sz w:val="18"/>
                <w:szCs w:val="18"/>
              </w:rPr>
              <w:t>Work RVUs only for L- and R-owned codes</w:t>
            </w:r>
            <w:r w:rsidR="00FC7893" w:rsidRPr="00616469">
              <w:rPr>
                <w:rFonts w:ascii="Verdana" w:hAnsi="Verdana"/>
                <w:sz w:val="18"/>
                <w:szCs w:val="18"/>
              </w:rPr>
              <w:t>.</w:t>
            </w:r>
          </w:p>
          <w:p w:rsidR="00FC7893" w:rsidRPr="00616469" w:rsidRDefault="00FC7893" w:rsidP="00F5190F">
            <w:pPr>
              <w:rPr>
                <w:rFonts w:ascii="Verdana" w:hAnsi="Verdana"/>
                <w:sz w:val="18"/>
                <w:szCs w:val="18"/>
              </w:rPr>
            </w:pPr>
            <w:r w:rsidRPr="00616469">
              <w:rPr>
                <w:rFonts w:ascii="Verdana" w:hAnsi="Verdana"/>
                <w:sz w:val="18"/>
                <w:szCs w:val="18"/>
              </w:rPr>
              <w:t xml:space="preserve">Provided by </w:t>
            </w:r>
            <w:r w:rsidR="00021F06" w:rsidRPr="00616469">
              <w:rPr>
                <w:rFonts w:ascii="Verdana" w:hAnsi="Verdana"/>
                <w:sz w:val="18"/>
                <w:szCs w:val="18"/>
              </w:rPr>
              <w:t>DHCAPE</w:t>
            </w:r>
          </w:p>
        </w:tc>
      </w:tr>
      <w:tr w:rsidR="00B87DE8" w:rsidRPr="00616469" w:rsidTr="004B7251">
        <w:trPr>
          <w:cantSplit/>
          <w:trHeight w:val="433"/>
          <w:jc w:val="center"/>
        </w:trPr>
        <w:tc>
          <w:tcPr>
            <w:tcW w:w="2629" w:type="dxa"/>
            <w:vAlign w:val="center"/>
          </w:tcPr>
          <w:p w:rsidR="00B87DE8" w:rsidRPr="00616469" w:rsidRDefault="00B87DE8" w:rsidP="00F5190F">
            <w:pPr>
              <w:rPr>
                <w:rFonts w:ascii="Verdana" w:hAnsi="Verdana"/>
                <w:sz w:val="18"/>
                <w:szCs w:val="18"/>
              </w:rPr>
            </w:pPr>
            <w:r w:rsidRPr="00616469">
              <w:rPr>
                <w:rFonts w:ascii="Verdana" w:hAnsi="Verdana"/>
                <w:sz w:val="18"/>
                <w:szCs w:val="18"/>
              </w:rPr>
              <w:t>EAS RVU</w:t>
            </w:r>
          </w:p>
        </w:tc>
        <w:tc>
          <w:tcPr>
            <w:tcW w:w="1614" w:type="dxa"/>
            <w:vAlign w:val="center"/>
          </w:tcPr>
          <w:p w:rsidR="00B87DE8" w:rsidRPr="00616469" w:rsidRDefault="00B87DE8" w:rsidP="00F5190F">
            <w:pPr>
              <w:jc w:val="center"/>
              <w:rPr>
                <w:rFonts w:ascii="Verdana" w:hAnsi="Verdana"/>
                <w:sz w:val="18"/>
                <w:szCs w:val="18"/>
              </w:rPr>
            </w:pPr>
            <w:r w:rsidRPr="00616469">
              <w:rPr>
                <w:rFonts w:ascii="Verdana" w:hAnsi="Verdana"/>
                <w:sz w:val="18"/>
                <w:szCs w:val="18"/>
              </w:rPr>
              <w:t>NNNN.NN</w:t>
            </w:r>
          </w:p>
        </w:tc>
        <w:tc>
          <w:tcPr>
            <w:tcW w:w="972" w:type="dxa"/>
            <w:vAlign w:val="center"/>
          </w:tcPr>
          <w:p w:rsidR="00B87DE8" w:rsidRPr="00616469" w:rsidRDefault="00B87DE8" w:rsidP="00F5190F">
            <w:pPr>
              <w:rPr>
                <w:rFonts w:ascii="Verdana" w:hAnsi="Verdana"/>
                <w:sz w:val="18"/>
                <w:szCs w:val="18"/>
              </w:rPr>
            </w:pPr>
            <w:r w:rsidRPr="00616469">
              <w:rPr>
                <w:rFonts w:ascii="Verdana" w:hAnsi="Verdana"/>
                <w:sz w:val="18"/>
                <w:szCs w:val="18"/>
              </w:rPr>
              <w:t>7</w:t>
            </w:r>
          </w:p>
        </w:tc>
        <w:tc>
          <w:tcPr>
            <w:tcW w:w="4424" w:type="dxa"/>
            <w:vAlign w:val="center"/>
          </w:tcPr>
          <w:p w:rsidR="00B87DE8" w:rsidRPr="00616469" w:rsidRDefault="00B87DE8" w:rsidP="00F5190F">
            <w:pPr>
              <w:rPr>
                <w:rFonts w:ascii="Verdana" w:hAnsi="Verdana"/>
                <w:sz w:val="18"/>
                <w:szCs w:val="18"/>
              </w:rPr>
            </w:pPr>
            <w:r w:rsidRPr="00616469">
              <w:rPr>
                <w:rFonts w:ascii="Verdana" w:hAnsi="Verdana"/>
                <w:sz w:val="18"/>
                <w:szCs w:val="18"/>
              </w:rPr>
              <w:t xml:space="preserve">Work + Non Facility Practice Expense RVUs for </w:t>
            </w:r>
            <w:r w:rsidR="004B7251" w:rsidRPr="00616469">
              <w:rPr>
                <w:rFonts w:ascii="Verdana" w:hAnsi="Verdana"/>
                <w:sz w:val="18"/>
                <w:szCs w:val="18"/>
              </w:rPr>
              <w:t>all</w:t>
            </w:r>
            <w:r w:rsidRPr="00616469">
              <w:rPr>
                <w:rFonts w:ascii="Verdana" w:hAnsi="Verdana"/>
                <w:sz w:val="18"/>
                <w:szCs w:val="18"/>
              </w:rPr>
              <w:t xml:space="preserve"> codes</w:t>
            </w:r>
          </w:p>
          <w:p w:rsidR="00FC7893" w:rsidRPr="00616469" w:rsidRDefault="00FC7893" w:rsidP="00F5190F">
            <w:pPr>
              <w:rPr>
                <w:rFonts w:ascii="Verdana" w:hAnsi="Verdana"/>
                <w:sz w:val="18"/>
                <w:szCs w:val="18"/>
              </w:rPr>
            </w:pPr>
            <w:r w:rsidRPr="00616469">
              <w:rPr>
                <w:rFonts w:ascii="Verdana" w:hAnsi="Verdana"/>
                <w:sz w:val="18"/>
                <w:szCs w:val="18"/>
              </w:rPr>
              <w:t xml:space="preserve">Provided by </w:t>
            </w:r>
            <w:r w:rsidR="00021F06" w:rsidRPr="00616469">
              <w:rPr>
                <w:rFonts w:ascii="Verdana" w:hAnsi="Verdana"/>
                <w:sz w:val="18"/>
                <w:szCs w:val="18"/>
              </w:rPr>
              <w:t>DHCAPE</w:t>
            </w:r>
          </w:p>
        </w:tc>
      </w:tr>
      <w:tr w:rsidR="00B87DE8" w:rsidRPr="00616469" w:rsidTr="004B7251">
        <w:trPr>
          <w:cantSplit/>
          <w:trHeight w:val="433"/>
          <w:jc w:val="center"/>
        </w:trPr>
        <w:tc>
          <w:tcPr>
            <w:tcW w:w="2629" w:type="dxa"/>
            <w:vAlign w:val="center"/>
          </w:tcPr>
          <w:p w:rsidR="00B87DE8" w:rsidRPr="00616469" w:rsidRDefault="00B87DE8" w:rsidP="00F5190F">
            <w:pPr>
              <w:rPr>
                <w:rFonts w:ascii="Verdana" w:hAnsi="Verdana"/>
                <w:sz w:val="18"/>
                <w:szCs w:val="18"/>
              </w:rPr>
            </w:pPr>
            <w:r w:rsidRPr="00616469">
              <w:rPr>
                <w:rFonts w:ascii="Verdana" w:hAnsi="Verdana"/>
                <w:sz w:val="18"/>
                <w:szCs w:val="18"/>
              </w:rPr>
              <w:t>Owner</w:t>
            </w:r>
          </w:p>
        </w:tc>
        <w:tc>
          <w:tcPr>
            <w:tcW w:w="1614" w:type="dxa"/>
            <w:vAlign w:val="center"/>
          </w:tcPr>
          <w:p w:rsidR="00B87DE8" w:rsidRPr="00616469" w:rsidRDefault="00B87DE8" w:rsidP="00F5190F">
            <w:pPr>
              <w:jc w:val="center"/>
              <w:rPr>
                <w:rFonts w:ascii="Verdana" w:hAnsi="Verdana"/>
                <w:sz w:val="18"/>
                <w:szCs w:val="18"/>
              </w:rPr>
            </w:pPr>
            <w:r w:rsidRPr="00616469">
              <w:rPr>
                <w:rFonts w:ascii="Verdana" w:hAnsi="Verdana"/>
                <w:sz w:val="18"/>
                <w:szCs w:val="18"/>
              </w:rPr>
              <w:t>Char(1)</w:t>
            </w:r>
          </w:p>
        </w:tc>
        <w:tc>
          <w:tcPr>
            <w:tcW w:w="972" w:type="dxa"/>
            <w:vAlign w:val="center"/>
          </w:tcPr>
          <w:p w:rsidR="00B87DE8" w:rsidRPr="00616469" w:rsidRDefault="00B87DE8" w:rsidP="00F5190F">
            <w:pPr>
              <w:rPr>
                <w:rFonts w:ascii="Verdana" w:hAnsi="Verdana"/>
                <w:sz w:val="18"/>
                <w:szCs w:val="18"/>
              </w:rPr>
            </w:pPr>
            <w:r w:rsidRPr="00616469">
              <w:rPr>
                <w:rFonts w:ascii="Verdana" w:hAnsi="Verdana"/>
                <w:sz w:val="18"/>
                <w:szCs w:val="18"/>
              </w:rPr>
              <w:t>1</w:t>
            </w:r>
          </w:p>
        </w:tc>
        <w:tc>
          <w:tcPr>
            <w:tcW w:w="4424" w:type="dxa"/>
            <w:vAlign w:val="center"/>
          </w:tcPr>
          <w:p w:rsidR="00FC7893" w:rsidRPr="00616469" w:rsidRDefault="00B87DE8" w:rsidP="00F5190F">
            <w:pPr>
              <w:rPr>
                <w:rFonts w:ascii="Verdana" w:hAnsi="Verdana"/>
                <w:sz w:val="18"/>
                <w:szCs w:val="18"/>
                <w:lang w:val="es-MX"/>
              </w:rPr>
            </w:pPr>
            <w:r w:rsidRPr="00616469">
              <w:rPr>
                <w:rFonts w:ascii="Verdana" w:hAnsi="Verdana"/>
                <w:sz w:val="18"/>
                <w:szCs w:val="18"/>
                <w:lang w:val="es-MX"/>
              </w:rPr>
              <w:t>L-Lab, R-Rad, A-AMA</w:t>
            </w:r>
          </w:p>
          <w:p w:rsidR="00FC7893" w:rsidRPr="00616469" w:rsidRDefault="00FC7893" w:rsidP="00F5190F">
            <w:pPr>
              <w:rPr>
                <w:rFonts w:ascii="Verdana" w:hAnsi="Verdana"/>
                <w:sz w:val="18"/>
                <w:szCs w:val="18"/>
                <w:lang w:val="es-MX"/>
              </w:rPr>
            </w:pPr>
            <w:r w:rsidRPr="00616469">
              <w:rPr>
                <w:rFonts w:ascii="Verdana" w:hAnsi="Verdana"/>
                <w:sz w:val="18"/>
                <w:szCs w:val="18"/>
              </w:rPr>
              <w:t xml:space="preserve">Provided by </w:t>
            </w:r>
            <w:r w:rsidR="00182E28">
              <w:rPr>
                <w:rFonts w:ascii="Verdana" w:hAnsi="Verdana"/>
                <w:sz w:val="18"/>
                <w:szCs w:val="18"/>
              </w:rPr>
              <w:t>CHCS BASELINE</w:t>
            </w:r>
          </w:p>
        </w:tc>
      </w:tr>
      <w:tr w:rsidR="00B87DE8" w:rsidRPr="00616469" w:rsidTr="004B7251">
        <w:trPr>
          <w:cantSplit/>
          <w:trHeight w:val="433"/>
          <w:jc w:val="center"/>
        </w:trPr>
        <w:tc>
          <w:tcPr>
            <w:tcW w:w="2629" w:type="dxa"/>
            <w:vAlign w:val="center"/>
          </w:tcPr>
          <w:p w:rsidR="00B87DE8" w:rsidRPr="00616469" w:rsidRDefault="00B87DE8" w:rsidP="00F5190F">
            <w:pPr>
              <w:rPr>
                <w:rFonts w:ascii="Verdana" w:hAnsi="Verdana"/>
                <w:sz w:val="18"/>
                <w:szCs w:val="18"/>
              </w:rPr>
            </w:pPr>
            <w:r w:rsidRPr="00616469">
              <w:rPr>
                <w:rFonts w:ascii="Verdana" w:hAnsi="Verdana"/>
                <w:sz w:val="18"/>
                <w:szCs w:val="18"/>
              </w:rPr>
              <w:t>Lab Print Name</w:t>
            </w:r>
          </w:p>
        </w:tc>
        <w:tc>
          <w:tcPr>
            <w:tcW w:w="1614" w:type="dxa"/>
            <w:vAlign w:val="center"/>
          </w:tcPr>
          <w:p w:rsidR="00B87DE8" w:rsidRPr="00616469" w:rsidRDefault="00B87DE8" w:rsidP="00F5190F">
            <w:pPr>
              <w:jc w:val="center"/>
              <w:rPr>
                <w:rFonts w:ascii="Verdana" w:hAnsi="Verdana"/>
                <w:sz w:val="18"/>
                <w:szCs w:val="18"/>
              </w:rPr>
            </w:pPr>
            <w:r w:rsidRPr="00616469">
              <w:rPr>
                <w:rFonts w:ascii="Verdana" w:hAnsi="Verdana"/>
                <w:sz w:val="18"/>
                <w:szCs w:val="18"/>
              </w:rPr>
              <w:t>Char(8)</w:t>
            </w:r>
          </w:p>
        </w:tc>
        <w:tc>
          <w:tcPr>
            <w:tcW w:w="972" w:type="dxa"/>
            <w:vAlign w:val="center"/>
          </w:tcPr>
          <w:p w:rsidR="00B87DE8" w:rsidRPr="00616469" w:rsidRDefault="00B87DE8" w:rsidP="00F5190F">
            <w:pPr>
              <w:rPr>
                <w:rFonts w:ascii="Verdana" w:hAnsi="Verdana"/>
                <w:sz w:val="18"/>
                <w:szCs w:val="18"/>
              </w:rPr>
            </w:pPr>
            <w:r w:rsidRPr="00616469">
              <w:rPr>
                <w:rFonts w:ascii="Verdana" w:hAnsi="Verdana"/>
                <w:sz w:val="18"/>
                <w:szCs w:val="18"/>
              </w:rPr>
              <w:t>8</w:t>
            </w:r>
          </w:p>
        </w:tc>
        <w:tc>
          <w:tcPr>
            <w:tcW w:w="4424" w:type="dxa"/>
            <w:vAlign w:val="center"/>
          </w:tcPr>
          <w:p w:rsidR="00B87DE8" w:rsidRPr="00616469" w:rsidRDefault="00FC7893" w:rsidP="00F5190F">
            <w:pPr>
              <w:rPr>
                <w:rFonts w:ascii="Verdana" w:hAnsi="Verdana"/>
                <w:sz w:val="18"/>
                <w:szCs w:val="18"/>
              </w:rPr>
            </w:pPr>
            <w:r w:rsidRPr="00616469">
              <w:rPr>
                <w:rFonts w:ascii="Verdana" w:hAnsi="Verdana"/>
                <w:sz w:val="18"/>
                <w:szCs w:val="18"/>
              </w:rPr>
              <w:t>Provided by Tri-Service Lab Workgroup</w:t>
            </w:r>
          </w:p>
        </w:tc>
      </w:tr>
      <w:tr w:rsidR="00B87DE8" w:rsidRPr="00616469" w:rsidTr="004B7251">
        <w:trPr>
          <w:cantSplit/>
          <w:trHeight w:val="433"/>
          <w:jc w:val="center"/>
        </w:trPr>
        <w:tc>
          <w:tcPr>
            <w:tcW w:w="2629" w:type="dxa"/>
            <w:vAlign w:val="center"/>
          </w:tcPr>
          <w:p w:rsidR="00B87DE8" w:rsidRPr="00616469" w:rsidRDefault="00C04CAD" w:rsidP="00F5190F">
            <w:pPr>
              <w:rPr>
                <w:rFonts w:ascii="Verdana" w:hAnsi="Verdana"/>
                <w:sz w:val="18"/>
                <w:szCs w:val="18"/>
              </w:rPr>
            </w:pPr>
            <w:r w:rsidRPr="00616469">
              <w:rPr>
                <w:rFonts w:ascii="Verdana" w:hAnsi="Verdana"/>
                <w:sz w:val="18"/>
                <w:szCs w:val="18"/>
              </w:rPr>
              <w:t>199</w:t>
            </w:r>
            <w:r w:rsidR="00B87DE8" w:rsidRPr="00616469">
              <w:rPr>
                <w:rFonts w:ascii="Verdana" w:hAnsi="Verdana"/>
                <w:sz w:val="18"/>
                <w:szCs w:val="18"/>
              </w:rPr>
              <w:t xml:space="preserve"> Char Desc</w:t>
            </w:r>
          </w:p>
        </w:tc>
        <w:tc>
          <w:tcPr>
            <w:tcW w:w="1614" w:type="dxa"/>
            <w:vAlign w:val="center"/>
          </w:tcPr>
          <w:p w:rsidR="00B87DE8" w:rsidRPr="00616469" w:rsidRDefault="00B87DE8" w:rsidP="00F5190F">
            <w:pPr>
              <w:jc w:val="center"/>
              <w:rPr>
                <w:rFonts w:ascii="Verdana" w:hAnsi="Verdana"/>
                <w:sz w:val="18"/>
                <w:szCs w:val="18"/>
              </w:rPr>
            </w:pPr>
            <w:r w:rsidRPr="00616469">
              <w:rPr>
                <w:rFonts w:ascii="Verdana" w:hAnsi="Verdana"/>
                <w:sz w:val="18"/>
                <w:szCs w:val="18"/>
              </w:rPr>
              <w:t>Char(</w:t>
            </w:r>
            <w:r w:rsidR="00C04CAD" w:rsidRPr="00616469">
              <w:rPr>
                <w:rFonts w:ascii="Verdana" w:hAnsi="Verdana"/>
                <w:sz w:val="18"/>
                <w:szCs w:val="18"/>
              </w:rPr>
              <w:t>199</w:t>
            </w:r>
            <w:r w:rsidRPr="00616469">
              <w:rPr>
                <w:rFonts w:ascii="Verdana" w:hAnsi="Verdana"/>
                <w:sz w:val="18"/>
                <w:szCs w:val="18"/>
              </w:rPr>
              <w:t>)</w:t>
            </w:r>
          </w:p>
        </w:tc>
        <w:tc>
          <w:tcPr>
            <w:tcW w:w="972" w:type="dxa"/>
            <w:vAlign w:val="center"/>
          </w:tcPr>
          <w:p w:rsidR="00B87DE8" w:rsidRPr="00616469" w:rsidRDefault="00C04CAD" w:rsidP="00F5190F">
            <w:pPr>
              <w:rPr>
                <w:rFonts w:ascii="Verdana" w:hAnsi="Verdana"/>
                <w:sz w:val="18"/>
                <w:szCs w:val="18"/>
              </w:rPr>
            </w:pPr>
            <w:r w:rsidRPr="00616469">
              <w:rPr>
                <w:rFonts w:ascii="Verdana" w:hAnsi="Verdana"/>
                <w:sz w:val="18"/>
                <w:szCs w:val="18"/>
              </w:rPr>
              <w:t>199</w:t>
            </w:r>
          </w:p>
        </w:tc>
        <w:tc>
          <w:tcPr>
            <w:tcW w:w="4424" w:type="dxa"/>
            <w:vAlign w:val="center"/>
          </w:tcPr>
          <w:p w:rsidR="00B87DE8" w:rsidRPr="00616469" w:rsidRDefault="00FC7893" w:rsidP="00F5190F">
            <w:pPr>
              <w:rPr>
                <w:rFonts w:ascii="Verdana" w:hAnsi="Verdana"/>
                <w:sz w:val="18"/>
                <w:szCs w:val="18"/>
                <w:lang w:val="es-MX"/>
              </w:rPr>
            </w:pPr>
            <w:r w:rsidRPr="00616469">
              <w:rPr>
                <w:rFonts w:ascii="Verdana" w:hAnsi="Verdana"/>
                <w:sz w:val="18"/>
                <w:szCs w:val="18"/>
              </w:rPr>
              <w:t xml:space="preserve">Provided by </w:t>
            </w:r>
            <w:r w:rsidR="00182E28">
              <w:rPr>
                <w:rFonts w:ascii="Verdana" w:hAnsi="Verdana"/>
                <w:sz w:val="18"/>
                <w:szCs w:val="18"/>
              </w:rPr>
              <w:t>CHCS BASELINE</w:t>
            </w:r>
          </w:p>
        </w:tc>
      </w:tr>
    </w:tbl>
    <w:p w:rsidR="00C433AF" w:rsidRPr="00616469" w:rsidRDefault="00C433AF" w:rsidP="00C433AF">
      <w:pPr>
        <w:rPr>
          <w:rFonts w:ascii="Verdana" w:hAnsi="Verdana"/>
          <w:sz w:val="20"/>
        </w:rPr>
      </w:pPr>
    </w:p>
    <w:p w:rsidR="00647939" w:rsidRPr="00616469" w:rsidRDefault="00647939" w:rsidP="00C433AF">
      <w:pPr>
        <w:rPr>
          <w:rFonts w:ascii="Verdana" w:hAnsi="Verdana"/>
          <w:sz w:val="20"/>
        </w:rPr>
      </w:pPr>
    </w:p>
    <w:p w:rsidR="00A83E0B" w:rsidRPr="00616469" w:rsidRDefault="00A83E0B" w:rsidP="00DB78F5">
      <w:pPr>
        <w:jc w:val="center"/>
        <w:rPr>
          <w:rFonts w:ascii="Verdana" w:hAnsi="Verdana"/>
          <w:b/>
          <w:sz w:val="20"/>
        </w:rPr>
      </w:pPr>
      <w:r w:rsidRPr="00616469">
        <w:rPr>
          <w:rFonts w:ascii="Verdana" w:hAnsi="Verdana"/>
          <w:sz w:val="20"/>
        </w:rPr>
        <w:br w:type="page"/>
      </w:r>
      <w:r w:rsidRPr="00616469">
        <w:rPr>
          <w:rFonts w:ascii="Verdana" w:hAnsi="Verdana"/>
          <w:b/>
          <w:sz w:val="20"/>
        </w:rPr>
        <w:lastRenderedPageBreak/>
        <w:t xml:space="preserve">Appendix </w:t>
      </w:r>
      <w:r w:rsidR="005E71C7" w:rsidRPr="00616469">
        <w:rPr>
          <w:rFonts w:ascii="Verdana" w:hAnsi="Verdana"/>
          <w:b/>
          <w:sz w:val="20"/>
        </w:rPr>
        <w:t>F</w:t>
      </w:r>
      <w:r w:rsidRPr="00616469">
        <w:rPr>
          <w:rFonts w:ascii="Verdana" w:hAnsi="Verdana"/>
          <w:b/>
          <w:sz w:val="20"/>
        </w:rPr>
        <w:t>: MDR Reference Table</w:t>
      </w:r>
    </w:p>
    <w:p w:rsidR="00A83E0B" w:rsidRPr="00616469" w:rsidRDefault="00A83E0B" w:rsidP="00A83E0B">
      <w:pPr>
        <w:rPr>
          <w:rFonts w:ascii="Verdana" w:hAnsi="Verdana"/>
          <w:sz w:val="20"/>
        </w:rPr>
      </w:pPr>
    </w:p>
    <w:p w:rsidR="00A83E0B" w:rsidRPr="00616469" w:rsidRDefault="00A83E0B" w:rsidP="00A83E0B">
      <w:pPr>
        <w:pStyle w:val="Title"/>
        <w:tabs>
          <w:tab w:val="left" w:pos="8640"/>
        </w:tabs>
        <w:ind w:right="0"/>
        <w:jc w:val="left"/>
        <w:rPr>
          <w:rFonts w:ascii="Verdana" w:hAnsi="Verdana"/>
        </w:rPr>
      </w:pPr>
      <w:r w:rsidRPr="00616469">
        <w:rPr>
          <w:rFonts w:ascii="Verdana" w:hAnsi="Verdana"/>
          <w:b w:val="0"/>
        </w:rPr>
        <w:t xml:space="preserve">The MDR Reference Table is delivered </w:t>
      </w:r>
      <w:r w:rsidR="004E5F42" w:rsidRPr="00616469">
        <w:rPr>
          <w:rFonts w:ascii="Verdana" w:hAnsi="Verdana"/>
          <w:b w:val="0"/>
        </w:rPr>
        <w:t>a</w:t>
      </w:r>
      <w:r w:rsidRPr="00616469">
        <w:rPr>
          <w:rFonts w:ascii="Verdana" w:hAnsi="Verdana"/>
          <w:b w:val="0"/>
        </w:rPr>
        <w:t xml:space="preserve">nnually </w:t>
      </w:r>
      <w:r w:rsidR="004E5F42" w:rsidRPr="00616469">
        <w:rPr>
          <w:rFonts w:ascii="Verdana" w:hAnsi="Verdana"/>
          <w:b w:val="0"/>
        </w:rPr>
        <w:t xml:space="preserve">and </w:t>
      </w:r>
      <w:r w:rsidRPr="00616469">
        <w:rPr>
          <w:rFonts w:ascii="Verdana" w:hAnsi="Verdana"/>
          <w:b w:val="0"/>
        </w:rPr>
        <w:t xml:space="preserve">in concert with </w:t>
      </w:r>
      <w:r w:rsidR="00BC5D53" w:rsidRPr="00616469">
        <w:rPr>
          <w:rFonts w:ascii="Verdana" w:hAnsi="Verdana"/>
          <w:b w:val="0"/>
        </w:rPr>
        <w:t>update</w:t>
      </w:r>
      <w:r w:rsidR="004E5F42" w:rsidRPr="00616469">
        <w:rPr>
          <w:rFonts w:ascii="Verdana" w:hAnsi="Verdana"/>
          <w:b w:val="0"/>
        </w:rPr>
        <w:t>s</w:t>
      </w:r>
      <w:r w:rsidR="00BC5D53" w:rsidRPr="00616469">
        <w:rPr>
          <w:rFonts w:ascii="Verdana" w:hAnsi="Verdana"/>
          <w:b w:val="0"/>
        </w:rPr>
        <w:t xml:space="preserve"> to the MDR Master CPT Table. It is a single ASCII file with one record for each unique CPT/HCPCS value. </w:t>
      </w:r>
    </w:p>
    <w:p w:rsidR="00BC5D53" w:rsidRPr="00616469" w:rsidRDefault="00BC5D53" w:rsidP="00A83E0B">
      <w:pPr>
        <w:pStyle w:val="Title"/>
        <w:tabs>
          <w:tab w:val="left" w:pos="8640"/>
        </w:tabs>
        <w:ind w:right="0"/>
        <w:jc w:val="left"/>
        <w:rPr>
          <w:rFonts w:ascii="Verdana" w:hAnsi="Verdana"/>
        </w:rPr>
      </w:pPr>
    </w:p>
    <w:p w:rsidR="00BC5D53" w:rsidRPr="00616469" w:rsidRDefault="00BC5D53" w:rsidP="00BC5D53">
      <w:pPr>
        <w:rPr>
          <w:rFonts w:ascii="Verdana" w:hAnsi="Verdana"/>
          <w:sz w:val="20"/>
        </w:rPr>
      </w:pPr>
      <w:r w:rsidRPr="00616469">
        <w:rPr>
          <w:rFonts w:ascii="Verdana" w:hAnsi="Verdana"/>
          <w:sz w:val="20"/>
        </w:rPr>
        <w:t xml:space="preserve">Fields are variable length and their contents are followed by the delimiter “|”. </w:t>
      </w:r>
      <w:r w:rsidR="004E5F42" w:rsidRPr="00616469">
        <w:rPr>
          <w:rFonts w:ascii="Verdana" w:hAnsi="Verdana"/>
          <w:sz w:val="20"/>
        </w:rPr>
        <w:t xml:space="preserve">For example, a Short Description of fewer than 30 places will not be blank filled to a 30-character length. </w:t>
      </w:r>
      <w:r w:rsidRPr="00616469">
        <w:rPr>
          <w:rFonts w:ascii="Verdana" w:hAnsi="Verdana"/>
          <w:sz w:val="20"/>
        </w:rPr>
        <w:t xml:space="preserve">A null field will simply have an end of field delimiter “|” immediately following the previous field’s end of field delimiter. </w:t>
      </w:r>
    </w:p>
    <w:p w:rsidR="00A83E0B" w:rsidRPr="00616469" w:rsidRDefault="00A83E0B" w:rsidP="00A83E0B">
      <w:pPr>
        <w:rPr>
          <w:rFonts w:ascii="Verdana" w:hAnsi="Verdana"/>
          <w:sz w:val="20"/>
        </w:rPr>
      </w:pPr>
    </w:p>
    <w:p w:rsidR="00A83E0B" w:rsidRPr="00616469" w:rsidRDefault="00A83E0B" w:rsidP="005316BF">
      <w:pPr>
        <w:jc w:val="center"/>
        <w:rPr>
          <w:rFonts w:ascii="Verdana" w:hAnsi="Verdana"/>
          <w:b/>
          <w:sz w:val="20"/>
        </w:rPr>
      </w:pPr>
      <w:r w:rsidRPr="00616469">
        <w:rPr>
          <w:rFonts w:ascii="Verdana" w:hAnsi="Verdana"/>
          <w:b/>
          <w:sz w:val="20"/>
        </w:rPr>
        <w:t>CPT/HCPCS Codes MDR Reference Table Layout</w:t>
      </w:r>
    </w:p>
    <w:tbl>
      <w:tblPr>
        <w:tblW w:w="0" w:type="auto"/>
        <w:jc w:val="center"/>
        <w:tblCellMar>
          <w:left w:w="0" w:type="dxa"/>
          <w:right w:w="0" w:type="dxa"/>
        </w:tblCellMar>
        <w:tblLook w:val="0000" w:firstRow="0" w:lastRow="0" w:firstColumn="0" w:lastColumn="0" w:noHBand="0" w:noVBand="0"/>
      </w:tblPr>
      <w:tblGrid>
        <w:gridCol w:w="2660"/>
        <w:gridCol w:w="1620"/>
        <w:gridCol w:w="2120"/>
      </w:tblGrid>
      <w:tr w:rsidR="00BD1D0D" w:rsidRPr="00616469" w:rsidTr="00DB78F5">
        <w:trPr>
          <w:cantSplit/>
          <w:tblHeader/>
          <w:jc w:val="center"/>
        </w:trPr>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BD1D0D" w:rsidRPr="00616469" w:rsidRDefault="00BD1D0D">
            <w:pPr>
              <w:jc w:val="center"/>
              <w:rPr>
                <w:rFonts w:ascii="Verdana" w:hAnsi="Verdana"/>
                <w:b/>
                <w:bCs/>
                <w:sz w:val="18"/>
                <w:szCs w:val="18"/>
              </w:rPr>
            </w:pPr>
            <w:r w:rsidRPr="00616469">
              <w:rPr>
                <w:rFonts w:ascii="Verdana" w:hAnsi="Verdana"/>
                <w:b/>
                <w:bCs/>
                <w:sz w:val="18"/>
                <w:szCs w:val="18"/>
              </w:rPr>
              <w:t>Output Variable Name</w:t>
            </w:r>
          </w:p>
        </w:tc>
        <w:tc>
          <w:tcPr>
            <w:tcW w:w="1620" w:type="dxa"/>
            <w:tcBorders>
              <w:top w:val="single" w:sz="8" w:space="0" w:color="auto"/>
              <w:left w:val="nil"/>
              <w:bottom w:val="single" w:sz="8" w:space="0" w:color="auto"/>
              <w:right w:val="single" w:sz="4" w:space="0" w:color="auto"/>
            </w:tcBorders>
            <w:shd w:val="clear" w:color="auto" w:fill="D9D9D9"/>
            <w:vAlign w:val="center"/>
          </w:tcPr>
          <w:p w:rsidR="00BD1D0D" w:rsidRPr="00616469" w:rsidRDefault="00BD1D0D" w:rsidP="003269C2">
            <w:pPr>
              <w:jc w:val="center"/>
              <w:rPr>
                <w:rFonts w:ascii="Verdana" w:hAnsi="Verdana"/>
                <w:b/>
                <w:bCs/>
                <w:sz w:val="18"/>
                <w:szCs w:val="18"/>
              </w:rPr>
            </w:pPr>
            <w:r w:rsidRPr="00616469">
              <w:rPr>
                <w:rFonts w:ascii="Verdana" w:hAnsi="Verdana"/>
                <w:b/>
                <w:bCs/>
                <w:sz w:val="18"/>
                <w:szCs w:val="18"/>
              </w:rPr>
              <w:t>Format</w:t>
            </w:r>
          </w:p>
        </w:tc>
        <w:tc>
          <w:tcPr>
            <w:tcW w:w="2120"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BD1D0D" w:rsidRPr="00616469" w:rsidRDefault="00BD1D0D">
            <w:pPr>
              <w:jc w:val="center"/>
              <w:rPr>
                <w:rFonts w:ascii="Verdana" w:hAnsi="Verdana"/>
                <w:b/>
                <w:bCs/>
                <w:sz w:val="18"/>
                <w:szCs w:val="18"/>
              </w:rPr>
            </w:pPr>
            <w:r w:rsidRPr="00616469">
              <w:rPr>
                <w:rFonts w:ascii="Verdana" w:hAnsi="Verdana"/>
                <w:b/>
                <w:bCs/>
                <w:sz w:val="18"/>
                <w:szCs w:val="18"/>
              </w:rPr>
              <w:t>Format</w:t>
            </w:r>
          </w:p>
        </w:tc>
      </w:tr>
      <w:tr w:rsidR="00BD1D0D" w:rsidRPr="00616469" w:rsidTr="00DB78F5">
        <w:trPr>
          <w:cantSplit/>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1D0D" w:rsidRPr="00616469" w:rsidRDefault="00BD1D0D">
            <w:pPr>
              <w:spacing w:before="40" w:after="40"/>
              <w:rPr>
                <w:rFonts w:ascii="Verdana" w:hAnsi="Verdana"/>
                <w:sz w:val="18"/>
                <w:szCs w:val="18"/>
              </w:rPr>
            </w:pPr>
            <w:r w:rsidRPr="00616469">
              <w:rPr>
                <w:rFonts w:ascii="Verdana" w:hAnsi="Verdana"/>
                <w:sz w:val="18"/>
                <w:szCs w:val="18"/>
              </w:rPr>
              <w:t>CY</w:t>
            </w:r>
          </w:p>
        </w:tc>
        <w:tc>
          <w:tcPr>
            <w:tcW w:w="1620" w:type="dxa"/>
            <w:tcBorders>
              <w:top w:val="nil"/>
              <w:left w:val="nil"/>
              <w:bottom w:val="single" w:sz="8" w:space="0" w:color="auto"/>
              <w:right w:val="single" w:sz="4" w:space="0" w:color="auto"/>
            </w:tcBorders>
            <w:vAlign w:val="center"/>
          </w:tcPr>
          <w:p w:rsidR="00BD1D0D" w:rsidRPr="00616469" w:rsidRDefault="00BD1D0D" w:rsidP="003269C2">
            <w:pPr>
              <w:pStyle w:val="FootnoteText"/>
              <w:spacing w:before="40" w:after="40"/>
              <w:jc w:val="center"/>
              <w:rPr>
                <w:rFonts w:ascii="Verdana" w:hAnsi="Verdana"/>
                <w:sz w:val="18"/>
                <w:szCs w:val="18"/>
              </w:rPr>
            </w:pPr>
            <w:r w:rsidRPr="00616469">
              <w:rPr>
                <w:rFonts w:ascii="Verdana" w:hAnsi="Verdana"/>
                <w:sz w:val="18"/>
                <w:szCs w:val="18"/>
              </w:rPr>
              <w:t>Char(4)</w:t>
            </w:r>
          </w:p>
        </w:tc>
        <w:tc>
          <w:tcPr>
            <w:tcW w:w="212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BD1D0D" w:rsidRPr="00616469" w:rsidRDefault="00BD1D0D">
            <w:pPr>
              <w:pStyle w:val="FootnoteText"/>
              <w:spacing w:before="40" w:after="40"/>
              <w:jc w:val="center"/>
              <w:rPr>
                <w:rFonts w:ascii="Verdana" w:hAnsi="Verdana"/>
                <w:sz w:val="18"/>
                <w:szCs w:val="18"/>
              </w:rPr>
            </w:pPr>
          </w:p>
        </w:tc>
      </w:tr>
      <w:tr w:rsidR="00BD1D0D" w:rsidRPr="00616469" w:rsidTr="00DB78F5">
        <w:trPr>
          <w:cantSplit/>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1D0D" w:rsidRPr="00616469" w:rsidRDefault="00BD1D0D">
            <w:pPr>
              <w:spacing w:before="40" w:after="40"/>
              <w:rPr>
                <w:rFonts w:ascii="Verdana" w:hAnsi="Verdana"/>
                <w:sz w:val="18"/>
                <w:szCs w:val="18"/>
              </w:rPr>
            </w:pPr>
            <w:r w:rsidRPr="00616469">
              <w:rPr>
                <w:rFonts w:ascii="Verdana" w:hAnsi="Verdana"/>
                <w:sz w:val="18"/>
                <w:szCs w:val="18"/>
              </w:rPr>
              <w:t>CPT/HCPCS</w:t>
            </w:r>
          </w:p>
        </w:tc>
        <w:tc>
          <w:tcPr>
            <w:tcW w:w="1620" w:type="dxa"/>
            <w:tcBorders>
              <w:top w:val="nil"/>
              <w:left w:val="nil"/>
              <w:bottom w:val="single" w:sz="8" w:space="0" w:color="auto"/>
              <w:right w:val="single" w:sz="4" w:space="0" w:color="auto"/>
            </w:tcBorders>
            <w:vAlign w:val="center"/>
          </w:tcPr>
          <w:p w:rsidR="00BD1D0D" w:rsidRPr="00616469" w:rsidRDefault="00BD1D0D" w:rsidP="003269C2">
            <w:pPr>
              <w:spacing w:before="40" w:after="40"/>
              <w:jc w:val="center"/>
              <w:rPr>
                <w:rFonts w:ascii="Verdana" w:hAnsi="Verdana"/>
                <w:sz w:val="18"/>
                <w:szCs w:val="18"/>
              </w:rPr>
            </w:pPr>
            <w:r w:rsidRPr="00616469">
              <w:rPr>
                <w:rFonts w:ascii="Verdana" w:hAnsi="Verdana"/>
                <w:sz w:val="18"/>
                <w:szCs w:val="18"/>
              </w:rPr>
              <w:t>Char(5)</w:t>
            </w:r>
          </w:p>
        </w:tc>
        <w:tc>
          <w:tcPr>
            <w:tcW w:w="212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BD1D0D" w:rsidRPr="00616469" w:rsidRDefault="00BD1D0D">
            <w:pPr>
              <w:spacing w:before="40" w:after="40"/>
              <w:jc w:val="center"/>
              <w:rPr>
                <w:rFonts w:ascii="Verdana" w:hAnsi="Verdana"/>
                <w:sz w:val="18"/>
                <w:szCs w:val="18"/>
              </w:rPr>
            </w:pPr>
          </w:p>
        </w:tc>
      </w:tr>
      <w:tr w:rsidR="00BD1D0D" w:rsidRPr="00616469" w:rsidTr="00DB78F5">
        <w:trPr>
          <w:cantSplit/>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1D0D" w:rsidRPr="00616469" w:rsidRDefault="00BD1D0D">
            <w:pPr>
              <w:spacing w:before="40" w:after="40"/>
              <w:rPr>
                <w:rFonts w:ascii="Verdana" w:hAnsi="Verdana"/>
                <w:sz w:val="18"/>
                <w:szCs w:val="18"/>
              </w:rPr>
            </w:pPr>
            <w:r w:rsidRPr="00616469">
              <w:rPr>
                <w:rFonts w:ascii="Verdana" w:hAnsi="Verdana"/>
                <w:sz w:val="18"/>
                <w:szCs w:val="18"/>
              </w:rPr>
              <w:t>Short Description</w:t>
            </w:r>
          </w:p>
        </w:tc>
        <w:tc>
          <w:tcPr>
            <w:tcW w:w="1620" w:type="dxa"/>
            <w:tcBorders>
              <w:top w:val="nil"/>
              <w:left w:val="nil"/>
              <w:bottom w:val="single" w:sz="8" w:space="0" w:color="auto"/>
              <w:right w:val="single" w:sz="4" w:space="0" w:color="auto"/>
            </w:tcBorders>
            <w:vAlign w:val="center"/>
          </w:tcPr>
          <w:p w:rsidR="00BD1D0D" w:rsidRPr="00616469" w:rsidRDefault="00BD1D0D" w:rsidP="003269C2">
            <w:pPr>
              <w:spacing w:before="40" w:after="40"/>
              <w:jc w:val="center"/>
              <w:rPr>
                <w:rFonts w:ascii="Verdana" w:hAnsi="Verdana"/>
                <w:sz w:val="18"/>
                <w:szCs w:val="18"/>
              </w:rPr>
            </w:pPr>
            <w:r w:rsidRPr="00616469">
              <w:rPr>
                <w:rFonts w:ascii="Verdana" w:hAnsi="Verdana"/>
                <w:sz w:val="18"/>
                <w:szCs w:val="18"/>
              </w:rPr>
              <w:t>Char(30)</w:t>
            </w:r>
          </w:p>
        </w:tc>
        <w:tc>
          <w:tcPr>
            <w:tcW w:w="212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BD1D0D" w:rsidRPr="00616469" w:rsidRDefault="00BD1D0D">
            <w:pPr>
              <w:spacing w:before="40" w:after="40"/>
              <w:jc w:val="center"/>
              <w:rPr>
                <w:rFonts w:ascii="Verdana" w:hAnsi="Verdana"/>
                <w:sz w:val="18"/>
                <w:szCs w:val="18"/>
              </w:rPr>
            </w:pPr>
            <w:r w:rsidRPr="00616469">
              <w:rPr>
                <w:rFonts w:ascii="Verdana" w:hAnsi="Verdana"/>
                <w:sz w:val="18"/>
                <w:szCs w:val="18"/>
              </w:rPr>
              <w:t>Maximum length.</w:t>
            </w:r>
          </w:p>
        </w:tc>
      </w:tr>
    </w:tbl>
    <w:p w:rsidR="004E5F42" w:rsidRPr="00616469" w:rsidRDefault="004E5F42" w:rsidP="00482A9A">
      <w:pPr>
        <w:rPr>
          <w:rFonts w:ascii="Verdana" w:hAnsi="Verdana"/>
          <w:sz w:val="20"/>
        </w:rPr>
      </w:pPr>
    </w:p>
    <w:p w:rsidR="00482A9A" w:rsidRPr="00616469" w:rsidRDefault="00482A9A" w:rsidP="00DB78F5">
      <w:pPr>
        <w:jc w:val="center"/>
        <w:rPr>
          <w:rFonts w:ascii="Verdana" w:hAnsi="Verdana"/>
          <w:b/>
          <w:sz w:val="20"/>
        </w:rPr>
      </w:pPr>
      <w:r w:rsidRPr="00616469">
        <w:rPr>
          <w:rFonts w:ascii="Verdana" w:hAnsi="Verdana"/>
          <w:sz w:val="20"/>
        </w:rPr>
        <w:br w:type="page"/>
      </w:r>
      <w:r w:rsidRPr="00616469">
        <w:rPr>
          <w:rFonts w:ascii="Verdana" w:hAnsi="Verdana"/>
          <w:b/>
          <w:sz w:val="20"/>
        </w:rPr>
        <w:lastRenderedPageBreak/>
        <w:t xml:space="preserve">Appendix </w:t>
      </w:r>
      <w:r w:rsidR="005E71C7" w:rsidRPr="00616469">
        <w:rPr>
          <w:rFonts w:ascii="Verdana" w:hAnsi="Verdana"/>
          <w:b/>
          <w:sz w:val="20"/>
        </w:rPr>
        <w:t>G</w:t>
      </w:r>
      <w:r w:rsidRPr="00616469">
        <w:rPr>
          <w:rFonts w:ascii="Verdana" w:hAnsi="Verdana"/>
          <w:b/>
          <w:sz w:val="20"/>
        </w:rPr>
        <w:t>:  Location of MDR CPT Tables</w:t>
      </w:r>
    </w:p>
    <w:p w:rsidR="0081475E" w:rsidRPr="00616469" w:rsidRDefault="0081475E" w:rsidP="00C433AF">
      <w:pPr>
        <w:rPr>
          <w:rFonts w:ascii="Verdana" w:hAnsi="Verdana"/>
          <w:sz w:val="20"/>
        </w:rPr>
      </w:pPr>
    </w:p>
    <w:p w:rsidR="006D45E9" w:rsidRPr="00616469" w:rsidRDefault="006D45E9" w:rsidP="00C433AF">
      <w:pPr>
        <w:rPr>
          <w:rFonts w:ascii="Verdana" w:hAnsi="Verdana"/>
          <w:sz w:val="20"/>
        </w:rPr>
      </w:pPr>
      <w:r w:rsidRPr="00616469">
        <w:rPr>
          <w:rFonts w:ascii="Verdana" w:hAnsi="Verdana"/>
          <w:sz w:val="20"/>
        </w:rPr>
        <w:t xml:space="preserve">The MDR CPT Tables are placed in the MDR in the following file locations.  Note:  </w:t>
      </w:r>
      <w:r w:rsidR="00C32D6E" w:rsidRPr="00616469">
        <w:rPr>
          <w:rFonts w:ascii="Verdana" w:hAnsi="Verdana"/>
          <w:sz w:val="20"/>
        </w:rPr>
        <w:t xml:space="preserve">&lt;yy&gt; </w:t>
      </w:r>
      <w:r w:rsidRPr="00616469">
        <w:rPr>
          <w:rFonts w:ascii="Verdana" w:hAnsi="Verdana"/>
          <w:sz w:val="20"/>
        </w:rPr>
        <w:t>represents the calendar year of the table.</w:t>
      </w:r>
    </w:p>
    <w:p w:rsidR="006D45E9" w:rsidRPr="00616469" w:rsidRDefault="006D45E9" w:rsidP="00C433AF">
      <w:pPr>
        <w:rPr>
          <w:rFonts w:ascii="Verdana" w:hAnsi="Verdana"/>
          <w:sz w:val="20"/>
        </w:rPr>
      </w:pPr>
    </w:p>
    <w:p w:rsidR="00C911AB" w:rsidRPr="00616469" w:rsidRDefault="006D45E9" w:rsidP="00C911AB">
      <w:pPr>
        <w:rPr>
          <w:rFonts w:ascii="Verdana" w:hAnsi="Verdana"/>
          <w:b/>
          <w:sz w:val="20"/>
        </w:rPr>
      </w:pPr>
      <w:r w:rsidRPr="00616469">
        <w:rPr>
          <w:rFonts w:ascii="Verdana" w:hAnsi="Verdana"/>
          <w:b/>
          <w:sz w:val="20"/>
        </w:rPr>
        <w:t xml:space="preserve">MDR </w:t>
      </w:r>
      <w:r w:rsidR="00C911AB" w:rsidRPr="00616469">
        <w:rPr>
          <w:rFonts w:ascii="Verdana" w:hAnsi="Verdana"/>
          <w:b/>
          <w:sz w:val="20"/>
        </w:rPr>
        <w:t xml:space="preserve">Master </w:t>
      </w:r>
      <w:r w:rsidRPr="00616469">
        <w:rPr>
          <w:rFonts w:ascii="Verdana" w:hAnsi="Verdana"/>
          <w:b/>
          <w:sz w:val="20"/>
        </w:rPr>
        <w:t>CPT</w:t>
      </w:r>
      <w:r w:rsidR="00C911AB" w:rsidRPr="00616469">
        <w:rPr>
          <w:rFonts w:ascii="Verdana" w:hAnsi="Verdana"/>
          <w:b/>
          <w:sz w:val="20"/>
        </w:rPr>
        <w:t xml:space="preserve"> </w:t>
      </w:r>
      <w:r w:rsidRPr="00616469">
        <w:rPr>
          <w:rFonts w:ascii="Verdana" w:hAnsi="Verdana"/>
          <w:b/>
          <w:sz w:val="20"/>
        </w:rPr>
        <w:t>T</w:t>
      </w:r>
      <w:r w:rsidR="00C911AB" w:rsidRPr="00616469">
        <w:rPr>
          <w:rFonts w:ascii="Verdana" w:hAnsi="Verdana"/>
          <w:b/>
          <w:sz w:val="20"/>
        </w:rPr>
        <w:t>ables:</w:t>
      </w:r>
    </w:p>
    <w:p w:rsidR="00C911AB" w:rsidRPr="00616469" w:rsidRDefault="00C911AB" w:rsidP="00C911AB">
      <w:pPr>
        <w:rPr>
          <w:rFonts w:ascii="Verdana" w:hAnsi="Verdana"/>
          <w:sz w:val="20"/>
        </w:rPr>
      </w:pPr>
    </w:p>
    <w:p w:rsidR="00C911AB" w:rsidRPr="00616469" w:rsidRDefault="00C911AB" w:rsidP="00C911AB">
      <w:pPr>
        <w:ind w:left="720"/>
        <w:rPr>
          <w:rFonts w:ascii="Verdana" w:hAnsi="Verdana"/>
          <w:sz w:val="20"/>
        </w:rPr>
      </w:pPr>
      <w:r w:rsidRPr="00616469">
        <w:rPr>
          <w:rFonts w:ascii="Verdana" w:hAnsi="Verdana"/>
          <w:sz w:val="20"/>
        </w:rPr>
        <w:t xml:space="preserve">SAS Data Set: </w:t>
      </w:r>
    </w:p>
    <w:p w:rsidR="00C911AB" w:rsidRPr="00616469" w:rsidRDefault="00C911AB" w:rsidP="00C911AB">
      <w:pPr>
        <w:ind w:left="720"/>
        <w:rPr>
          <w:rFonts w:ascii="Verdana" w:hAnsi="Verdana"/>
          <w:sz w:val="20"/>
        </w:rPr>
      </w:pPr>
      <w:r w:rsidRPr="00616469">
        <w:rPr>
          <w:rFonts w:ascii="Verdana" w:hAnsi="Verdana"/>
          <w:sz w:val="20"/>
        </w:rPr>
        <w:t>/mdr/ref/rvu.cy</w:t>
      </w:r>
      <w:r w:rsidR="00C32D6E" w:rsidRPr="00616469">
        <w:rPr>
          <w:rFonts w:ascii="Verdana" w:hAnsi="Verdana"/>
          <w:sz w:val="20"/>
        </w:rPr>
        <w:t>&lt;yy&gt;</w:t>
      </w:r>
      <w:r w:rsidR="006B6F49" w:rsidRPr="00616469">
        <w:rPr>
          <w:rFonts w:ascii="Verdana" w:hAnsi="Verdana"/>
          <w:sz w:val="20"/>
        </w:rPr>
        <w:t>/rvumast.sas7bdat</w:t>
      </w:r>
    </w:p>
    <w:p w:rsidR="006D45E9" w:rsidRPr="00616469" w:rsidRDefault="006D45E9" w:rsidP="00C911AB">
      <w:pPr>
        <w:ind w:left="720"/>
        <w:rPr>
          <w:rFonts w:ascii="Verdana" w:hAnsi="Verdana"/>
          <w:sz w:val="20"/>
        </w:rPr>
      </w:pPr>
    </w:p>
    <w:p w:rsidR="00C911AB" w:rsidRPr="00616469" w:rsidRDefault="00C911AB" w:rsidP="00C911AB">
      <w:pPr>
        <w:ind w:left="720"/>
        <w:rPr>
          <w:rFonts w:ascii="Verdana" w:hAnsi="Verdana"/>
          <w:sz w:val="20"/>
        </w:rPr>
      </w:pPr>
      <w:r w:rsidRPr="00616469">
        <w:rPr>
          <w:rFonts w:ascii="Verdana" w:hAnsi="Verdana"/>
          <w:sz w:val="20"/>
        </w:rPr>
        <w:t>Text file:</w:t>
      </w:r>
    </w:p>
    <w:p w:rsidR="00C911AB" w:rsidRPr="00616469" w:rsidRDefault="00C911AB" w:rsidP="00C911AB">
      <w:pPr>
        <w:ind w:left="720"/>
        <w:rPr>
          <w:rFonts w:ascii="Verdana" w:hAnsi="Verdana"/>
          <w:sz w:val="20"/>
        </w:rPr>
      </w:pPr>
      <w:r w:rsidRPr="00616469">
        <w:rPr>
          <w:rFonts w:ascii="Verdana" w:hAnsi="Verdana"/>
          <w:sz w:val="20"/>
        </w:rPr>
        <w:t>/mdr/ref/rvu.cy</w:t>
      </w:r>
      <w:r w:rsidR="00C32D6E" w:rsidRPr="00616469">
        <w:rPr>
          <w:rFonts w:ascii="Verdana" w:hAnsi="Verdana"/>
          <w:sz w:val="20"/>
        </w:rPr>
        <w:t>&lt;yy&gt;</w:t>
      </w:r>
      <w:r w:rsidRPr="00616469">
        <w:rPr>
          <w:rFonts w:ascii="Verdana" w:hAnsi="Verdana"/>
          <w:i/>
          <w:sz w:val="20"/>
        </w:rPr>
        <w:t>.</w:t>
      </w:r>
      <w:r w:rsidR="006B6F49" w:rsidRPr="00616469">
        <w:rPr>
          <w:rFonts w:ascii="Verdana" w:hAnsi="Verdana"/>
          <w:sz w:val="20"/>
        </w:rPr>
        <w:t>txt</w:t>
      </w:r>
    </w:p>
    <w:p w:rsidR="00C911AB" w:rsidRPr="00616469" w:rsidRDefault="00C911AB" w:rsidP="00C911AB">
      <w:pPr>
        <w:rPr>
          <w:rFonts w:ascii="Verdana" w:hAnsi="Verdana"/>
          <w:sz w:val="20"/>
        </w:rPr>
      </w:pPr>
    </w:p>
    <w:p w:rsidR="00C911AB" w:rsidRPr="00616469" w:rsidRDefault="006D45E9" w:rsidP="00C911AB">
      <w:pPr>
        <w:rPr>
          <w:rFonts w:ascii="Verdana" w:hAnsi="Verdana"/>
          <w:b/>
          <w:sz w:val="20"/>
        </w:rPr>
      </w:pPr>
      <w:r w:rsidRPr="00616469">
        <w:rPr>
          <w:rFonts w:ascii="Verdana" w:hAnsi="Verdana"/>
          <w:b/>
          <w:sz w:val="20"/>
        </w:rPr>
        <w:t>MDR Direct Care (SADR</w:t>
      </w:r>
      <w:r w:rsidR="00C54D4B" w:rsidRPr="00616469">
        <w:rPr>
          <w:rFonts w:ascii="Verdana" w:hAnsi="Verdana"/>
          <w:b/>
          <w:sz w:val="20"/>
        </w:rPr>
        <w:t>/CAPER</w:t>
      </w:r>
      <w:r w:rsidRPr="00616469">
        <w:rPr>
          <w:rFonts w:ascii="Verdana" w:hAnsi="Verdana"/>
          <w:b/>
          <w:sz w:val="20"/>
        </w:rPr>
        <w:t>) CPT T</w:t>
      </w:r>
      <w:r w:rsidR="00C911AB" w:rsidRPr="00616469">
        <w:rPr>
          <w:rFonts w:ascii="Verdana" w:hAnsi="Verdana"/>
          <w:b/>
          <w:sz w:val="20"/>
        </w:rPr>
        <w:t>able</w:t>
      </w:r>
      <w:r w:rsidRPr="00616469">
        <w:rPr>
          <w:rFonts w:ascii="Verdana" w:hAnsi="Verdana"/>
          <w:b/>
          <w:sz w:val="20"/>
        </w:rPr>
        <w:t>s</w:t>
      </w:r>
      <w:r w:rsidR="00C911AB" w:rsidRPr="00616469">
        <w:rPr>
          <w:rFonts w:ascii="Verdana" w:hAnsi="Verdana"/>
          <w:b/>
          <w:sz w:val="20"/>
        </w:rPr>
        <w:t>:</w:t>
      </w:r>
    </w:p>
    <w:p w:rsidR="00C911AB" w:rsidRPr="00616469" w:rsidRDefault="00C911AB" w:rsidP="00C911AB">
      <w:pPr>
        <w:rPr>
          <w:rFonts w:ascii="Verdana" w:hAnsi="Verdana"/>
          <w:sz w:val="20"/>
        </w:rPr>
      </w:pPr>
    </w:p>
    <w:p w:rsidR="00797B5A" w:rsidRPr="00616469" w:rsidRDefault="00797B5A" w:rsidP="00C911AB">
      <w:pPr>
        <w:rPr>
          <w:rFonts w:ascii="Verdana" w:hAnsi="Verdana"/>
          <w:sz w:val="20"/>
        </w:rPr>
      </w:pPr>
      <w:r w:rsidRPr="00616469">
        <w:rPr>
          <w:rFonts w:ascii="Verdana" w:hAnsi="Verdana"/>
          <w:sz w:val="20"/>
        </w:rPr>
        <w:tab/>
        <w:t>Numeric formats:</w:t>
      </w:r>
    </w:p>
    <w:p w:rsidR="00F80867" w:rsidRPr="00616469" w:rsidRDefault="00C911AB" w:rsidP="00F80867">
      <w:pPr>
        <w:ind w:left="720"/>
        <w:rPr>
          <w:rFonts w:ascii="Verdana" w:hAnsi="Verdana"/>
          <w:sz w:val="20"/>
        </w:rPr>
      </w:pPr>
      <w:r w:rsidRPr="00616469">
        <w:rPr>
          <w:rFonts w:ascii="Verdana" w:hAnsi="Verdana"/>
          <w:sz w:val="20"/>
        </w:rPr>
        <w:t>/mdr/ref/sadr.rvu.cy</w:t>
      </w:r>
      <w:r w:rsidR="00C32D6E" w:rsidRPr="00616469">
        <w:rPr>
          <w:rFonts w:ascii="Verdana" w:hAnsi="Verdana"/>
          <w:sz w:val="20"/>
        </w:rPr>
        <w:t>&lt;yy&gt;</w:t>
      </w:r>
      <w:r w:rsidR="006B6F49" w:rsidRPr="00616469">
        <w:rPr>
          <w:rFonts w:ascii="Verdana" w:hAnsi="Verdana"/>
          <w:sz w:val="20"/>
        </w:rPr>
        <w:t>/rvufmt.sas7bdat</w:t>
      </w:r>
      <w:r w:rsidR="00152700" w:rsidRPr="00616469">
        <w:rPr>
          <w:rFonts w:ascii="Verdana" w:hAnsi="Verdana"/>
          <w:sz w:val="20"/>
        </w:rPr>
        <w:t xml:space="preserve"> </w:t>
      </w:r>
    </w:p>
    <w:p w:rsidR="00152700" w:rsidRPr="00616469" w:rsidRDefault="00152700" w:rsidP="00152700">
      <w:pPr>
        <w:ind w:left="720"/>
        <w:rPr>
          <w:rFonts w:ascii="Verdana" w:hAnsi="Verdana"/>
          <w:sz w:val="20"/>
        </w:rPr>
      </w:pPr>
      <w:r w:rsidRPr="00616469">
        <w:rPr>
          <w:rFonts w:ascii="Verdana" w:hAnsi="Verdana"/>
          <w:sz w:val="20"/>
        </w:rPr>
        <w:t>/mdr/ref/caper.rvu.cy&lt;yy&gt;/rvu</w:t>
      </w:r>
      <w:r w:rsidR="00612C56" w:rsidRPr="00616469">
        <w:rPr>
          <w:rFonts w:ascii="Verdana" w:hAnsi="Verdana"/>
          <w:sz w:val="20"/>
        </w:rPr>
        <w:t>7</w:t>
      </w:r>
      <w:r w:rsidRPr="00616469">
        <w:rPr>
          <w:rFonts w:ascii="Verdana" w:hAnsi="Verdana"/>
          <w:sz w:val="20"/>
        </w:rPr>
        <w:t>fmt.sas7bdat</w:t>
      </w:r>
    </w:p>
    <w:p w:rsidR="00152700" w:rsidRPr="00616469" w:rsidRDefault="00152700" w:rsidP="00F80867">
      <w:pPr>
        <w:ind w:left="720"/>
        <w:rPr>
          <w:rFonts w:ascii="Verdana" w:hAnsi="Verdana"/>
          <w:sz w:val="20"/>
        </w:rPr>
      </w:pPr>
    </w:p>
    <w:p w:rsidR="00797B5A" w:rsidRPr="00616469" w:rsidRDefault="00797B5A" w:rsidP="00C911AB">
      <w:pPr>
        <w:ind w:left="720"/>
        <w:rPr>
          <w:rFonts w:ascii="Verdana" w:hAnsi="Verdana"/>
          <w:sz w:val="20"/>
        </w:rPr>
      </w:pPr>
    </w:p>
    <w:p w:rsidR="00797B5A" w:rsidRPr="00616469" w:rsidRDefault="00797B5A" w:rsidP="00C911AB">
      <w:pPr>
        <w:ind w:left="720"/>
        <w:rPr>
          <w:rFonts w:ascii="Verdana" w:hAnsi="Verdana"/>
          <w:sz w:val="20"/>
        </w:rPr>
      </w:pPr>
      <w:r w:rsidRPr="00616469">
        <w:rPr>
          <w:rFonts w:ascii="Verdana" w:hAnsi="Verdana"/>
          <w:sz w:val="20"/>
        </w:rPr>
        <w:t>Character formats:</w:t>
      </w:r>
    </w:p>
    <w:p w:rsidR="00C911AB" w:rsidRPr="00616469" w:rsidRDefault="00797B5A" w:rsidP="00C911AB">
      <w:pPr>
        <w:ind w:left="720"/>
        <w:rPr>
          <w:rFonts w:ascii="Verdana" w:hAnsi="Verdana"/>
          <w:sz w:val="20"/>
        </w:rPr>
      </w:pPr>
      <w:r w:rsidRPr="00616469">
        <w:rPr>
          <w:rFonts w:ascii="Verdana" w:hAnsi="Verdana"/>
          <w:sz w:val="20"/>
        </w:rPr>
        <w:t>/mdr/ref/sadr.rvu.cy</w:t>
      </w:r>
      <w:r w:rsidR="00C32D6E" w:rsidRPr="00616469">
        <w:rPr>
          <w:rFonts w:ascii="Verdana" w:hAnsi="Verdana"/>
          <w:sz w:val="20"/>
        </w:rPr>
        <w:t>&lt;yy&gt;</w:t>
      </w:r>
      <w:r w:rsidRPr="00616469">
        <w:rPr>
          <w:rFonts w:ascii="Verdana" w:hAnsi="Verdana"/>
          <w:sz w:val="20"/>
        </w:rPr>
        <w:t>/cptfmt.sas7bdat</w:t>
      </w:r>
    </w:p>
    <w:p w:rsidR="00245A33" w:rsidRPr="00616469" w:rsidRDefault="00245A33" w:rsidP="00C911AB">
      <w:pPr>
        <w:ind w:left="720"/>
        <w:rPr>
          <w:rFonts w:ascii="Verdana" w:hAnsi="Verdana"/>
          <w:sz w:val="20"/>
        </w:rPr>
      </w:pPr>
      <w:r w:rsidRPr="00616469">
        <w:rPr>
          <w:rFonts w:ascii="Verdana" w:hAnsi="Verdana"/>
          <w:sz w:val="20"/>
        </w:rPr>
        <w:t>/mdr/ref/caper.rvu.cy&lt;yy&gt;/</w:t>
      </w:r>
      <w:r w:rsidR="00CD6841" w:rsidRPr="00616469">
        <w:rPr>
          <w:rFonts w:ascii="Verdana" w:hAnsi="Verdana"/>
          <w:sz w:val="20"/>
        </w:rPr>
        <w:t>cpt</w:t>
      </w:r>
      <w:r w:rsidR="00612C56" w:rsidRPr="00616469">
        <w:rPr>
          <w:rFonts w:ascii="Verdana" w:hAnsi="Verdana"/>
          <w:sz w:val="20"/>
        </w:rPr>
        <w:t>7</w:t>
      </w:r>
      <w:r w:rsidRPr="00616469">
        <w:rPr>
          <w:rFonts w:ascii="Verdana" w:hAnsi="Verdana"/>
          <w:sz w:val="20"/>
        </w:rPr>
        <w:t>fmt.sas7bdat</w:t>
      </w:r>
    </w:p>
    <w:p w:rsidR="006D45E9" w:rsidRPr="00616469" w:rsidRDefault="006D45E9" w:rsidP="00C433AF">
      <w:pPr>
        <w:rPr>
          <w:rFonts w:ascii="Verdana" w:hAnsi="Verdana"/>
          <w:sz w:val="20"/>
        </w:rPr>
      </w:pPr>
    </w:p>
    <w:p w:rsidR="006D45E9" w:rsidRPr="00616469" w:rsidRDefault="006D45E9" w:rsidP="006D45E9">
      <w:pPr>
        <w:rPr>
          <w:rFonts w:ascii="Verdana" w:hAnsi="Verdana"/>
          <w:b/>
          <w:sz w:val="20"/>
        </w:rPr>
      </w:pPr>
      <w:r w:rsidRPr="00616469">
        <w:rPr>
          <w:rFonts w:ascii="Verdana" w:hAnsi="Verdana"/>
          <w:b/>
          <w:sz w:val="20"/>
        </w:rPr>
        <w:t>MDR Purchased Care (TED) CPT Table:</w:t>
      </w:r>
    </w:p>
    <w:p w:rsidR="006D45E9" w:rsidRPr="00616469" w:rsidRDefault="006D45E9" w:rsidP="00C433AF">
      <w:pPr>
        <w:rPr>
          <w:rFonts w:ascii="Verdana" w:hAnsi="Verdana"/>
          <w:sz w:val="20"/>
        </w:rPr>
      </w:pPr>
    </w:p>
    <w:p w:rsidR="00C911AB" w:rsidRPr="00616469" w:rsidRDefault="00797B5A" w:rsidP="00C911AB">
      <w:pPr>
        <w:rPr>
          <w:rFonts w:ascii="Verdana" w:hAnsi="Verdana"/>
          <w:sz w:val="20"/>
        </w:rPr>
      </w:pPr>
      <w:r w:rsidRPr="00616469">
        <w:rPr>
          <w:rFonts w:ascii="Verdana" w:hAnsi="Verdana"/>
          <w:sz w:val="20"/>
        </w:rPr>
        <w:tab/>
      </w:r>
      <w:r w:rsidR="00C911AB" w:rsidRPr="00616469">
        <w:rPr>
          <w:rFonts w:ascii="Verdana" w:hAnsi="Verdana"/>
          <w:sz w:val="20"/>
        </w:rPr>
        <w:t>/mdr/ref/tedni.rvu.cy</w:t>
      </w:r>
      <w:r w:rsidR="00C32D6E" w:rsidRPr="00616469">
        <w:rPr>
          <w:rFonts w:ascii="Verdana" w:hAnsi="Verdana"/>
          <w:sz w:val="20"/>
        </w:rPr>
        <w:t>&lt;yy&gt;</w:t>
      </w:r>
      <w:r w:rsidR="006B6F49" w:rsidRPr="00616469">
        <w:rPr>
          <w:rFonts w:ascii="Verdana" w:hAnsi="Verdana"/>
          <w:sz w:val="20"/>
        </w:rPr>
        <w:t>.txt</w:t>
      </w:r>
    </w:p>
    <w:p w:rsidR="00C911AB" w:rsidRPr="00616469" w:rsidRDefault="00C911AB" w:rsidP="00C433AF">
      <w:pPr>
        <w:rPr>
          <w:rFonts w:ascii="Verdana" w:hAnsi="Verdana"/>
          <w:sz w:val="20"/>
        </w:rPr>
      </w:pPr>
    </w:p>
    <w:p w:rsidR="006D45E9" w:rsidRPr="00616469" w:rsidRDefault="006D45E9" w:rsidP="006D45E9">
      <w:pPr>
        <w:rPr>
          <w:rFonts w:ascii="Verdana" w:hAnsi="Verdana"/>
          <w:b/>
          <w:sz w:val="20"/>
        </w:rPr>
      </w:pPr>
      <w:r w:rsidRPr="00616469">
        <w:rPr>
          <w:rFonts w:ascii="Verdana" w:hAnsi="Verdana"/>
          <w:b/>
          <w:sz w:val="20"/>
        </w:rPr>
        <w:t>MDR Ancillary CPT Table:</w:t>
      </w:r>
    </w:p>
    <w:p w:rsidR="006D45E9" w:rsidRPr="00616469" w:rsidRDefault="006D45E9" w:rsidP="00C433AF">
      <w:pPr>
        <w:rPr>
          <w:rFonts w:ascii="Verdana" w:hAnsi="Verdana"/>
          <w:sz w:val="20"/>
        </w:rPr>
      </w:pPr>
    </w:p>
    <w:p w:rsidR="006D45E9" w:rsidRPr="00616469" w:rsidRDefault="006D45E9" w:rsidP="00C433AF">
      <w:pPr>
        <w:rPr>
          <w:rFonts w:ascii="Verdana" w:hAnsi="Verdana"/>
          <w:sz w:val="20"/>
        </w:rPr>
      </w:pPr>
      <w:r w:rsidRPr="00616469">
        <w:rPr>
          <w:rFonts w:ascii="Verdana" w:hAnsi="Verdana"/>
          <w:sz w:val="20"/>
        </w:rPr>
        <w:tab/>
        <w:t>/mdr/ref/ancillary.rvu.cy</w:t>
      </w:r>
      <w:r w:rsidR="00C32D6E" w:rsidRPr="00616469">
        <w:rPr>
          <w:rFonts w:ascii="Verdana" w:hAnsi="Verdana"/>
          <w:sz w:val="20"/>
        </w:rPr>
        <w:t>&lt;yy&gt;</w:t>
      </w:r>
      <w:r w:rsidRPr="00616469">
        <w:rPr>
          <w:rFonts w:ascii="Verdana" w:hAnsi="Verdana"/>
          <w:sz w:val="20"/>
        </w:rPr>
        <w:t>/rvufmt.sas7bdat</w:t>
      </w:r>
    </w:p>
    <w:p w:rsidR="006D45E9" w:rsidRPr="00616469" w:rsidRDefault="006D45E9" w:rsidP="00C433AF">
      <w:pPr>
        <w:rPr>
          <w:rFonts w:ascii="Verdana" w:hAnsi="Verdana"/>
          <w:sz w:val="20"/>
        </w:rPr>
      </w:pPr>
    </w:p>
    <w:p w:rsidR="005A6E63" w:rsidRPr="00616469" w:rsidRDefault="005A6E63" w:rsidP="005A6E63">
      <w:pPr>
        <w:rPr>
          <w:rFonts w:ascii="Verdana" w:hAnsi="Verdana"/>
          <w:b/>
          <w:sz w:val="20"/>
        </w:rPr>
      </w:pPr>
      <w:r w:rsidRPr="00616469">
        <w:rPr>
          <w:rFonts w:ascii="Verdana" w:hAnsi="Verdana"/>
          <w:b/>
          <w:sz w:val="20"/>
        </w:rPr>
        <w:t>MDR Reference Table:</w:t>
      </w:r>
    </w:p>
    <w:p w:rsidR="005A6E63" w:rsidRPr="00616469" w:rsidRDefault="005A6E63" w:rsidP="005A6E63">
      <w:pPr>
        <w:rPr>
          <w:rFonts w:ascii="Verdana" w:hAnsi="Verdana"/>
          <w:sz w:val="20"/>
        </w:rPr>
      </w:pPr>
    </w:p>
    <w:p w:rsidR="005A6E63" w:rsidRPr="007B67C1" w:rsidRDefault="005A6E63" w:rsidP="005A6E63">
      <w:pPr>
        <w:rPr>
          <w:rFonts w:ascii="Verdana" w:hAnsi="Verdana"/>
          <w:sz w:val="20"/>
        </w:rPr>
      </w:pPr>
      <w:r w:rsidRPr="00616469">
        <w:rPr>
          <w:rFonts w:ascii="Verdana" w:hAnsi="Verdana"/>
          <w:sz w:val="20"/>
        </w:rPr>
        <w:tab/>
        <w:t>/mdr/ref/cptref.cy&lt;yy&gt;.txt</w:t>
      </w:r>
    </w:p>
    <w:p w:rsidR="006D45E9" w:rsidRPr="007B67C1" w:rsidRDefault="006D45E9" w:rsidP="005A6E63">
      <w:pPr>
        <w:rPr>
          <w:rFonts w:ascii="Verdana" w:hAnsi="Verdana"/>
          <w:sz w:val="20"/>
        </w:rPr>
      </w:pPr>
    </w:p>
    <w:sectPr w:rsidR="006D45E9" w:rsidRPr="007B67C1" w:rsidSect="00DB78F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AA" w:rsidRDefault="006B39AA">
      <w:r>
        <w:separator/>
      </w:r>
    </w:p>
  </w:endnote>
  <w:endnote w:type="continuationSeparator" w:id="0">
    <w:p w:rsidR="006B39AA" w:rsidRDefault="006B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D90" w:rsidRDefault="00D10D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0D90" w:rsidRDefault="00D10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D90" w:rsidRPr="007B67C1" w:rsidRDefault="00D10D90" w:rsidP="007B67C1">
    <w:pPr>
      <w:pStyle w:val="Footer"/>
      <w:ind w:left="-360"/>
      <w:rPr>
        <w:rFonts w:ascii="Verdana" w:hAnsi="Verdana"/>
        <w:sz w:val="20"/>
      </w:rPr>
    </w:pPr>
    <w:r w:rsidRPr="007B67C1">
      <w:rPr>
        <w:rFonts w:ascii="Verdana" w:hAnsi="Verdana"/>
        <w:sz w:val="20"/>
      </w:rPr>
      <w:t>Version 1.0</w:t>
    </w:r>
    <w:r w:rsidR="0048302E">
      <w:rPr>
        <w:rFonts w:ascii="Verdana" w:hAnsi="Verdana"/>
        <w:sz w:val="20"/>
      </w:rPr>
      <w:t>6</w:t>
    </w:r>
    <w:r w:rsidRPr="007B67C1">
      <w:rPr>
        <w:rFonts w:ascii="Verdana" w:hAnsi="Verdana"/>
        <w:sz w:val="20"/>
      </w:rPr>
      <w:t>.0</w:t>
    </w:r>
    <w:r>
      <w:rPr>
        <w:rFonts w:ascii="Verdana" w:hAnsi="Verdana"/>
        <w:sz w:val="20"/>
      </w:rPr>
      <w:t>0</w:t>
    </w:r>
    <w:r w:rsidRPr="007B67C1">
      <w:rPr>
        <w:rFonts w:ascii="Verdana" w:hAnsi="Verdana"/>
        <w:sz w:val="20"/>
      </w:rPr>
      <w:tab/>
      <w:t xml:space="preserve">MDR CPT Tables - </w:t>
    </w:r>
    <w:r w:rsidRPr="007B67C1">
      <w:rPr>
        <w:rStyle w:val="PageNumber"/>
        <w:rFonts w:ascii="Verdana" w:hAnsi="Verdana"/>
        <w:sz w:val="20"/>
      </w:rPr>
      <w:fldChar w:fldCharType="begin"/>
    </w:r>
    <w:r w:rsidRPr="007B67C1">
      <w:rPr>
        <w:rStyle w:val="PageNumber"/>
        <w:rFonts w:ascii="Verdana" w:hAnsi="Verdana"/>
        <w:sz w:val="20"/>
      </w:rPr>
      <w:instrText xml:space="preserve"> PAGE </w:instrText>
    </w:r>
    <w:r w:rsidRPr="007B67C1">
      <w:rPr>
        <w:rStyle w:val="PageNumber"/>
        <w:rFonts w:ascii="Verdana" w:hAnsi="Verdana"/>
        <w:sz w:val="20"/>
      </w:rPr>
      <w:fldChar w:fldCharType="separate"/>
    </w:r>
    <w:r w:rsidR="00DB43D3">
      <w:rPr>
        <w:rStyle w:val="PageNumber"/>
        <w:rFonts w:ascii="Verdana" w:hAnsi="Verdana"/>
        <w:noProof/>
        <w:sz w:val="20"/>
      </w:rPr>
      <w:t>i</w:t>
    </w:r>
    <w:r w:rsidRPr="007B67C1">
      <w:rPr>
        <w:rStyle w:val="PageNumber"/>
        <w:rFonts w:ascii="Verdana" w:hAnsi="Verdana"/>
        <w:sz w:val="20"/>
      </w:rPr>
      <w:fldChar w:fldCharType="end"/>
    </w:r>
    <w:r w:rsidRPr="007B67C1">
      <w:rPr>
        <w:rStyle w:val="PageNumber"/>
        <w:rFonts w:ascii="Verdana" w:hAnsi="Verdana"/>
        <w:sz w:val="20"/>
      </w:rPr>
      <w:tab/>
    </w:r>
    <w:r w:rsidR="0048302E">
      <w:rPr>
        <w:rStyle w:val="PageNumber"/>
        <w:rFonts w:ascii="Verdana" w:hAnsi="Verdana"/>
        <w:sz w:val="20"/>
      </w:rPr>
      <w:t>14 November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D90" w:rsidRPr="007B67C1" w:rsidRDefault="00D10D90" w:rsidP="007B67C1">
    <w:pPr>
      <w:pStyle w:val="Footer"/>
      <w:tabs>
        <w:tab w:val="clear" w:pos="8640"/>
        <w:tab w:val="right" w:pos="9360"/>
      </w:tabs>
      <w:rPr>
        <w:rFonts w:ascii="Verdana" w:hAnsi="Verdana"/>
        <w:sz w:val="18"/>
        <w:szCs w:val="18"/>
      </w:rPr>
    </w:pPr>
    <w:r w:rsidRPr="007B67C1">
      <w:rPr>
        <w:rFonts w:ascii="Verdana" w:hAnsi="Verdana"/>
        <w:sz w:val="18"/>
        <w:szCs w:val="18"/>
      </w:rPr>
      <w:t>Version 1.0</w:t>
    </w:r>
    <w:r w:rsidR="004E5879">
      <w:rPr>
        <w:rFonts w:ascii="Verdana" w:hAnsi="Verdana"/>
        <w:sz w:val="18"/>
        <w:szCs w:val="18"/>
      </w:rPr>
      <w:t>6</w:t>
    </w:r>
    <w:r w:rsidRPr="007B67C1">
      <w:rPr>
        <w:rFonts w:ascii="Verdana" w:hAnsi="Verdana"/>
        <w:sz w:val="18"/>
        <w:szCs w:val="18"/>
      </w:rPr>
      <w:t>.0</w:t>
    </w:r>
    <w:r>
      <w:rPr>
        <w:rFonts w:ascii="Verdana" w:hAnsi="Verdana"/>
        <w:sz w:val="18"/>
        <w:szCs w:val="18"/>
      </w:rPr>
      <w:t>0</w:t>
    </w:r>
    <w:r>
      <w:rPr>
        <w:rFonts w:ascii="Verdana" w:hAnsi="Verdana"/>
        <w:sz w:val="18"/>
        <w:szCs w:val="18"/>
      </w:rPr>
      <w:tab/>
    </w:r>
    <w:r w:rsidRPr="007B67C1">
      <w:rPr>
        <w:rFonts w:ascii="Verdana" w:hAnsi="Verdana"/>
        <w:sz w:val="18"/>
        <w:szCs w:val="18"/>
      </w:rPr>
      <w:t xml:space="preserve">MDR CPT Tables - </w:t>
    </w:r>
    <w:r w:rsidRPr="007B67C1">
      <w:rPr>
        <w:rStyle w:val="PageNumber"/>
        <w:rFonts w:ascii="Verdana" w:hAnsi="Verdana"/>
        <w:sz w:val="18"/>
        <w:szCs w:val="18"/>
      </w:rPr>
      <w:fldChar w:fldCharType="begin"/>
    </w:r>
    <w:r w:rsidRPr="007B67C1">
      <w:rPr>
        <w:rStyle w:val="PageNumber"/>
        <w:rFonts w:ascii="Verdana" w:hAnsi="Verdana"/>
        <w:sz w:val="18"/>
        <w:szCs w:val="18"/>
      </w:rPr>
      <w:instrText xml:space="preserve"> PAGE </w:instrText>
    </w:r>
    <w:r w:rsidRPr="007B67C1">
      <w:rPr>
        <w:rStyle w:val="PageNumber"/>
        <w:rFonts w:ascii="Verdana" w:hAnsi="Verdana"/>
        <w:sz w:val="18"/>
        <w:szCs w:val="18"/>
      </w:rPr>
      <w:fldChar w:fldCharType="separate"/>
    </w:r>
    <w:r w:rsidR="00DB43D3">
      <w:rPr>
        <w:rStyle w:val="PageNumber"/>
        <w:rFonts w:ascii="Verdana" w:hAnsi="Verdana"/>
        <w:noProof/>
        <w:sz w:val="18"/>
        <w:szCs w:val="18"/>
      </w:rPr>
      <w:t>1</w:t>
    </w:r>
    <w:r w:rsidRPr="007B67C1">
      <w:rPr>
        <w:rStyle w:val="PageNumber"/>
        <w:rFonts w:ascii="Verdana" w:hAnsi="Verdana"/>
        <w:sz w:val="18"/>
        <w:szCs w:val="18"/>
      </w:rPr>
      <w:fldChar w:fldCharType="end"/>
    </w:r>
    <w:r w:rsidRPr="007B67C1">
      <w:rPr>
        <w:rStyle w:val="PageNumber"/>
        <w:rFonts w:ascii="Verdana" w:hAnsi="Verdana"/>
        <w:sz w:val="18"/>
        <w:szCs w:val="18"/>
      </w:rPr>
      <w:tab/>
    </w:r>
    <w:r w:rsidR="004E5879">
      <w:rPr>
        <w:rStyle w:val="PageNumber"/>
        <w:rFonts w:ascii="Verdana" w:hAnsi="Verdana"/>
        <w:sz w:val="18"/>
        <w:szCs w:val="18"/>
      </w:rPr>
      <w:t>14</w:t>
    </w:r>
    <w:r>
      <w:rPr>
        <w:rStyle w:val="PageNumber"/>
        <w:rFonts w:ascii="Verdana" w:hAnsi="Verdana"/>
        <w:sz w:val="20"/>
      </w:rPr>
      <w:t xml:space="preserve"> </w:t>
    </w:r>
    <w:r w:rsidR="004E5879">
      <w:rPr>
        <w:rStyle w:val="PageNumber"/>
        <w:rFonts w:ascii="Verdana" w:hAnsi="Verdana"/>
        <w:sz w:val="20"/>
      </w:rPr>
      <w:t>November</w:t>
    </w:r>
    <w:r>
      <w:rPr>
        <w:rStyle w:val="PageNumber"/>
        <w:rFonts w:ascii="Verdana" w:hAnsi="Verdana"/>
        <w:sz w:val="20"/>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AA" w:rsidRDefault="006B39AA">
      <w:r>
        <w:separator/>
      </w:r>
    </w:p>
  </w:footnote>
  <w:footnote w:type="continuationSeparator" w:id="0">
    <w:p w:rsidR="006B39AA" w:rsidRDefault="006B39AA">
      <w:r>
        <w:continuationSeparator/>
      </w:r>
    </w:p>
  </w:footnote>
  <w:footnote w:id="1">
    <w:p w:rsidR="00D10D90" w:rsidRPr="007B67C1" w:rsidRDefault="00D10D90">
      <w:pPr>
        <w:pStyle w:val="FootnoteText"/>
        <w:rPr>
          <w:rFonts w:ascii="Verdana" w:hAnsi="Verdana"/>
          <w:sz w:val="16"/>
          <w:szCs w:val="16"/>
        </w:rPr>
      </w:pPr>
      <w:r w:rsidRPr="007B67C1">
        <w:rPr>
          <w:rStyle w:val="FootnoteReference"/>
          <w:rFonts w:ascii="Verdana" w:hAnsi="Verdana"/>
          <w:sz w:val="16"/>
          <w:szCs w:val="16"/>
        </w:rPr>
        <w:footnoteRef/>
      </w:r>
      <w:r w:rsidRPr="007B67C1">
        <w:rPr>
          <w:rFonts w:ascii="Verdana" w:hAnsi="Verdana"/>
          <w:sz w:val="16"/>
          <w:szCs w:val="16"/>
        </w:rPr>
        <w:t xml:space="preserve"> Due to the timeframe when they are needed, the previous </w:t>
      </w:r>
      <w:r w:rsidRPr="00F37CF9">
        <w:rPr>
          <w:rFonts w:ascii="Verdana" w:hAnsi="Verdana"/>
          <w:sz w:val="16"/>
          <w:szCs w:val="16"/>
        </w:rPr>
        <w:t>year’s weights may be used</w:t>
      </w:r>
      <w:r w:rsidRPr="007B67C1">
        <w:rPr>
          <w:rFonts w:ascii="Verdana" w:hAnsi="Verdana"/>
          <w:sz w:val="16"/>
          <w:szCs w:val="16"/>
        </w:rPr>
        <w:t xml:space="preserve"> in the </w:t>
      </w:r>
      <w:r w:rsidR="00182E28">
        <w:rPr>
          <w:rFonts w:ascii="Verdana" w:hAnsi="Verdana"/>
          <w:sz w:val="16"/>
          <w:szCs w:val="16"/>
        </w:rPr>
        <w:t>CHCS BASELINE</w:t>
      </w:r>
      <w:r w:rsidRPr="007B67C1">
        <w:rPr>
          <w:rFonts w:ascii="Verdana" w:hAnsi="Verdana"/>
          <w:sz w:val="16"/>
          <w:szCs w:val="16"/>
        </w:rPr>
        <w:t xml:space="preserve"> and </w:t>
      </w:r>
      <w:r w:rsidR="00182E28">
        <w:rPr>
          <w:rFonts w:ascii="Verdana" w:hAnsi="Verdana"/>
          <w:sz w:val="16"/>
          <w:szCs w:val="16"/>
        </w:rPr>
        <w:t xml:space="preserve">EAS BASELINE </w:t>
      </w:r>
      <w:r w:rsidRPr="007B67C1">
        <w:rPr>
          <w:rFonts w:ascii="Verdana" w:hAnsi="Verdana"/>
          <w:sz w:val="16"/>
          <w:szCs w:val="16"/>
        </w:rPr>
        <w:t>tables.</w:t>
      </w:r>
    </w:p>
  </w:footnote>
  <w:footnote w:id="2">
    <w:p w:rsidR="00D10D90" w:rsidRPr="00C46A93" w:rsidRDefault="00D10D90">
      <w:pPr>
        <w:pStyle w:val="FootnoteText"/>
        <w:rPr>
          <w:rFonts w:ascii="Verdana" w:hAnsi="Verdana"/>
          <w:sz w:val="16"/>
          <w:szCs w:val="16"/>
        </w:rPr>
      </w:pPr>
      <w:r w:rsidRPr="00C46A93">
        <w:rPr>
          <w:rStyle w:val="FootnoteReference"/>
          <w:rFonts w:ascii="Verdana" w:hAnsi="Verdana"/>
          <w:sz w:val="16"/>
          <w:szCs w:val="16"/>
        </w:rPr>
        <w:footnoteRef/>
      </w:r>
      <w:r w:rsidRPr="00C46A93">
        <w:rPr>
          <w:rFonts w:ascii="Verdana" w:hAnsi="Verdana"/>
          <w:sz w:val="16"/>
          <w:szCs w:val="16"/>
        </w:rPr>
        <w:t xml:space="preserve"> Anesthesia codes 00100-01999 are </w:t>
      </w:r>
      <w:r w:rsidRPr="00F37CF9">
        <w:rPr>
          <w:rFonts w:ascii="Verdana" w:hAnsi="Verdana"/>
          <w:sz w:val="16"/>
          <w:szCs w:val="16"/>
        </w:rPr>
        <w:t>excluded through CY12 (unless identified as MHS Unique).</w:t>
      </w:r>
    </w:p>
  </w:footnote>
  <w:footnote w:id="3">
    <w:p w:rsidR="00D10D90" w:rsidRPr="00057FA2" w:rsidRDefault="00D10D90">
      <w:pPr>
        <w:pStyle w:val="FootnoteText"/>
        <w:rPr>
          <w:rFonts w:ascii="Verdana" w:hAnsi="Verdana"/>
          <w:sz w:val="16"/>
          <w:szCs w:val="16"/>
        </w:rPr>
      </w:pPr>
      <w:r w:rsidRPr="00021F06">
        <w:rPr>
          <w:rStyle w:val="FootnoteReference"/>
          <w:rFonts w:ascii="Verdana" w:hAnsi="Verdana"/>
        </w:rPr>
        <w:footnoteRef/>
      </w:r>
      <w:r w:rsidRPr="00021F06">
        <w:rPr>
          <w:rFonts w:ascii="Verdana" w:hAnsi="Verdana"/>
        </w:rPr>
        <w:t xml:space="preserve"> </w:t>
      </w:r>
      <w:r w:rsidRPr="00021F06">
        <w:rPr>
          <w:rFonts w:ascii="Verdana" w:hAnsi="Verdana"/>
          <w:sz w:val="16"/>
          <w:szCs w:val="16"/>
        </w:rPr>
        <w:t>If modifiers for a code are deleted but the code is not deleted, the dropped modifiers are NOT kept.</w:t>
      </w:r>
    </w:p>
  </w:footnote>
  <w:footnote w:id="4">
    <w:p w:rsidR="00D10D90" w:rsidRPr="00A1060D" w:rsidRDefault="00D10D90">
      <w:pPr>
        <w:pStyle w:val="FootnoteText"/>
        <w:rPr>
          <w:rFonts w:ascii="Verdana" w:hAnsi="Verdana"/>
        </w:rPr>
      </w:pPr>
      <w:r w:rsidRPr="00A1060D">
        <w:rPr>
          <w:rStyle w:val="FootnoteReference"/>
          <w:rFonts w:ascii="Verdana" w:hAnsi="Verdana"/>
        </w:rPr>
        <w:footnoteRef/>
      </w:r>
      <w:r w:rsidRPr="00A1060D">
        <w:rPr>
          <w:rFonts w:ascii="Verdana" w:hAnsi="Verdana"/>
        </w:rPr>
        <w:t xml:space="preserve"> </w:t>
      </w:r>
      <w:r w:rsidRPr="00A1060D">
        <w:rPr>
          <w:rFonts w:ascii="Verdana" w:hAnsi="Verdana"/>
          <w:sz w:val="16"/>
          <w:szCs w:val="16"/>
        </w:rPr>
        <w:t>‘C’ in this column indicates that the field is included only in the CAPER extract only; ‘S’ indicates that the field is included only in the SADR extract.</w:t>
      </w:r>
    </w:p>
  </w:footnote>
  <w:footnote w:id="5">
    <w:p w:rsidR="00D10D90" w:rsidRPr="007B67C1" w:rsidRDefault="00D10D90">
      <w:pPr>
        <w:pStyle w:val="FootnoteText"/>
        <w:rPr>
          <w:rFonts w:ascii="Verdana" w:hAnsi="Verdana"/>
          <w:sz w:val="16"/>
          <w:szCs w:val="16"/>
        </w:rPr>
      </w:pPr>
      <w:r w:rsidRPr="00A1060D">
        <w:rPr>
          <w:rStyle w:val="FootnoteReference"/>
          <w:rFonts w:ascii="Verdana" w:hAnsi="Verdana"/>
        </w:rPr>
        <w:footnoteRef/>
      </w:r>
      <w:r w:rsidRPr="00A1060D">
        <w:rPr>
          <w:rStyle w:val="FootnoteReference"/>
          <w:rFonts w:ascii="Verdana" w:hAnsi="Verdana"/>
        </w:rPr>
        <w:t xml:space="preserve"> </w:t>
      </w:r>
      <w:r w:rsidRPr="00A1060D">
        <w:rPr>
          <w:rFonts w:ascii="Verdana" w:hAnsi="Verdana"/>
          <w:sz w:val="16"/>
          <w:szCs w:val="16"/>
        </w:rPr>
        <w:t xml:space="preserve">All modifiers provided in </w:t>
      </w:r>
      <w:r w:rsidRPr="00616469">
        <w:rPr>
          <w:rFonts w:ascii="Verdana" w:hAnsi="Verdana"/>
          <w:sz w:val="16"/>
          <w:szCs w:val="16"/>
        </w:rPr>
        <w:t>the Optum/Ingenix</w:t>
      </w:r>
      <w:r w:rsidRPr="00A1060D">
        <w:rPr>
          <w:rFonts w:ascii="Verdana" w:hAnsi="Verdana"/>
          <w:sz w:val="16"/>
          <w:szCs w:val="16"/>
        </w:rPr>
        <w:t xml:space="preserve"> file will be included in the </w:t>
      </w:r>
      <w:r w:rsidRPr="00575B99">
        <w:rPr>
          <w:rFonts w:ascii="Verdana" w:hAnsi="Verdana"/>
          <w:sz w:val="16"/>
          <w:szCs w:val="16"/>
        </w:rPr>
        <w:t>CAPER</w:t>
      </w:r>
      <w:r w:rsidRPr="00575B99" w:rsidDel="001D5DE6">
        <w:rPr>
          <w:rFonts w:ascii="Verdana" w:hAnsi="Verdana"/>
          <w:sz w:val="16"/>
          <w:szCs w:val="16"/>
        </w:rPr>
        <w:t xml:space="preserve"> </w:t>
      </w:r>
      <w:r w:rsidRPr="00575B99">
        <w:rPr>
          <w:rFonts w:ascii="Verdana" w:hAnsi="Verdana"/>
          <w:sz w:val="16"/>
          <w:szCs w:val="16"/>
        </w:rPr>
        <w:t>CY06+</w:t>
      </w:r>
      <w:r>
        <w:rPr>
          <w:rFonts w:ascii="Verdana" w:hAnsi="Verdana"/>
          <w:sz w:val="16"/>
          <w:szCs w:val="16"/>
        </w:rPr>
        <w:t xml:space="preserve"> </w:t>
      </w:r>
      <w:r w:rsidRPr="00A1060D">
        <w:rPr>
          <w:rFonts w:ascii="Verdana" w:hAnsi="Verdana"/>
          <w:sz w:val="16"/>
          <w:szCs w:val="16"/>
        </w:rPr>
        <w:t>version</w:t>
      </w:r>
      <w:r>
        <w:rPr>
          <w:rFonts w:ascii="Verdana" w:hAnsi="Verdana"/>
          <w:sz w:val="16"/>
          <w:szCs w:val="16"/>
        </w:rPr>
        <w:t>s</w:t>
      </w:r>
      <w:r w:rsidRPr="00A1060D">
        <w:rPr>
          <w:rFonts w:ascii="Verdana" w:hAnsi="Verdana"/>
          <w:sz w:val="16"/>
          <w:szCs w:val="16"/>
        </w:rPr>
        <w:t xml:space="preserve">. Modifiers are included in the SADR extract </w:t>
      </w:r>
      <w:r w:rsidRPr="00575B99">
        <w:rPr>
          <w:rFonts w:ascii="Verdana" w:hAnsi="Verdana"/>
          <w:sz w:val="16"/>
          <w:szCs w:val="16"/>
        </w:rPr>
        <w:t>and CY03-05 CAPER</w:t>
      </w:r>
      <w:r>
        <w:rPr>
          <w:rFonts w:ascii="Verdana" w:hAnsi="Verdana"/>
          <w:sz w:val="16"/>
          <w:szCs w:val="16"/>
        </w:rPr>
        <w:t xml:space="preserve"> </w:t>
      </w:r>
      <w:r w:rsidRPr="00A1060D">
        <w:rPr>
          <w:rFonts w:ascii="Verdana" w:hAnsi="Verdana"/>
          <w:sz w:val="16"/>
          <w:szCs w:val="16"/>
        </w:rPr>
        <w:t>only for CPT codes beginning with 7 and 8 and only modifiers 26 and TC.</w:t>
      </w:r>
    </w:p>
  </w:footnote>
  <w:footnote w:id="6">
    <w:p w:rsidR="00D10D90" w:rsidRPr="009A2706" w:rsidRDefault="00D10D90" w:rsidP="00EF7E30">
      <w:pPr>
        <w:pStyle w:val="FootnoteText"/>
        <w:jc w:val="both"/>
        <w:rPr>
          <w:rFonts w:ascii="Verdana" w:hAnsi="Verdana"/>
          <w:sz w:val="16"/>
          <w:szCs w:val="16"/>
        </w:rPr>
      </w:pPr>
      <w:r w:rsidRPr="00A1060D">
        <w:rPr>
          <w:rStyle w:val="FootnoteReference"/>
          <w:rFonts w:ascii="Verdana" w:hAnsi="Verdana"/>
          <w:sz w:val="16"/>
          <w:szCs w:val="16"/>
        </w:rPr>
        <w:footnoteRef/>
      </w:r>
      <w:r w:rsidRPr="00A1060D">
        <w:rPr>
          <w:rFonts w:ascii="Verdana" w:hAnsi="Verdana"/>
          <w:sz w:val="16"/>
          <w:szCs w:val="16"/>
        </w:rPr>
        <w:t xml:space="preserve"> TRICARE has converted PSI to a 2-place field with four 2-place values among the 17 possible values. For </w:t>
      </w:r>
      <w:r w:rsidRPr="00616469">
        <w:rPr>
          <w:rFonts w:ascii="Verdana" w:hAnsi="Verdana"/>
          <w:sz w:val="16"/>
          <w:szCs w:val="16"/>
        </w:rPr>
        <w:t>the TED-NI and SADR tables, those four values are converted to 1-place values as follows: TB=Y; Q1=1; Q2=2; Q3=</w:t>
      </w:r>
      <w:r w:rsidRPr="00A1060D">
        <w:rPr>
          <w:rFonts w:ascii="Verdana" w:hAnsi="Verdana"/>
          <w:sz w:val="16"/>
          <w:szCs w:val="16"/>
        </w:rPr>
        <w:t>3.</w:t>
      </w:r>
    </w:p>
  </w:footnote>
  <w:footnote w:id="7">
    <w:p w:rsidR="00D10D90" w:rsidRPr="00CF2F3A" w:rsidRDefault="00D10D90" w:rsidP="00872B4F">
      <w:pPr>
        <w:pStyle w:val="FootnoteText"/>
        <w:rPr>
          <w:rFonts w:ascii="Verdana" w:hAnsi="Verdana"/>
          <w:sz w:val="16"/>
          <w:szCs w:val="16"/>
        </w:rPr>
      </w:pPr>
      <w:r w:rsidRPr="00CF2F3A">
        <w:rPr>
          <w:rStyle w:val="FootnoteReference"/>
          <w:rFonts w:ascii="Verdana" w:hAnsi="Verdana"/>
          <w:sz w:val="16"/>
          <w:szCs w:val="16"/>
        </w:rPr>
        <w:footnoteRef/>
      </w:r>
      <w:r w:rsidRPr="00CF2F3A">
        <w:rPr>
          <w:rFonts w:ascii="Verdana" w:hAnsi="Verdana"/>
          <w:sz w:val="16"/>
          <w:szCs w:val="16"/>
        </w:rPr>
        <w:t xml:space="preserve"> Through CY13, this adjustment affected codes 77750 – 77778 only. Additional codes meeting these criteria should be reviewed to determine whether policy indicates a change to the INTRAOP value. </w:t>
      </w:r>
    </w:p>
  </w:footnote>
  <w:footnote w:id="8">
    <w:p w:rsidR="00D10D90" w:rsidRPr="00676C65" w:rsidRDefault="00D10D90">
      <w:pPr>
        <w:pStyle w:val="FootnoteText"/>
        <w:rPr>
          <w:rFonts w:ascii="Verdana" w:hAnsi="Verdana"/>
        </w:rPr>
      </w:pPr>
      <w:r w:rsidRPr="00CF2F3A">
        <w:rPr>
          <w:rStyle w:val="FootnoteReference"/>
          <w:rFonts w:ascii="Verdana" w:hAnsi="Verdana"/>
          <w:sz w:val="16"/>
        </w:rPr>
        <w:footnoteRef/>
      </w:r>
      <w:r w:rsidRPr="00CF2F3A">
        <w:rPr>
          <w:rFonts w:ascii="Verdana" w:hAnsi="Verdana"/>
          <w:sz w:val="16"/>
        </w:rPr>
        <w:t xml:space="preserve"> The intraop value for these codes is determined by the weighting methodology.</w:t>
      </w:r>
    </w:p>
  </w:footnote>
  <w:footnote w:id="9">
    <w:p w:rsidR="00D10D90" w:rsidRPr="005D6E27" w:rsidRDefault="00D10D90" w:rsidP="00872B4F">
      <w:pPr>
        <w:pStyle w:val="FootnoteText"/>
        <w:rPr>
          <w:rFonts w:ascii="Verdana" w:hAnsi="Verdana"/>
          <w:sz w:val="16"/>
          <w:szCs w:val="16"/>
        </w:rPr>
      </w:pPr>
      <w:r>
        <w:rPr>
          <w:rStyle w:val="FootnoteReference"/>
        </w:rPr>
        <w:footnoteRef/>
      </w:r>
      <w:r>
        <w:t xml:space="preserve"> </w:t>
      </w:r>
      <w:r>
        <w:rPr>
          <w:rFonts w:ascii="Verdana" w:hAnsi="Verdana"/>
          <w:sz w:val="16"/>
          <w:szCs w:val="16"/>
        </w:rPr>
        <w:t>For tables with</w:t>
      </w:r>
      <w:r w:rsidRPr="005D6E27">
        <w:rPr>
          <w:rFonts w:ascii="Verdana" w:hAnsi="Verdana"/>
          <w:sz w:val="16"/>
          <w:szCs w:val="16"/>
        </w:rPr>
        <w:t xml:space="preserve"> PSI field</w:t>
      </w:r>
      <w:r>
        <w:rPr>
          <w:rFonts w:ascii="Verdana" w:hAnsi="Verdana"/>
          <w:sz w:val="16"/>
          <w:szCs w:val="16"/>
        </w:rPr>
        <w:t>s</w:t>
      </w:r>
      <w:r w:rsidRPr="005D6E27">
        <w:rPr>
          <w:rFonts w:ascii="Verdana" w:hAnsi="Verdana"/>
          <w:sz w:val="16"/>
          <w:szCs w:val="16"/>
        </w:rPr>
        <w:t xml:space="preserve"> still limited to 1-character, convert PSI codes Q1, Q2 and Q3 to 1, 2 and 3 respectively.</w:t>
      </w:r>
      <w:r>
        <w:rPr>
          <w:rFonts w:ascii="Verdana" w:hAnsi="Verdana"/>
          <w:sz w:val="16"/>
          <w:szCs w:val="16"/>
        </w:rPr>
        <w:t xml:space="preserve"> See </w:t>
      </w:r>
      <w:r w:rsidRPr="005D6E27">
        <w:rPr>
          <w:rFonts w:ascii="Verdana" w:hAnsi="Verdana"/>
          <w:sz w:val="16"/>
          <w:szCs w:val="16"/>
        </w:rPr>
        <w:t>Appendix B1: MDR Direct Care SADR CPT Table Lay</w:t>
      </w:r>
      <w:r>
        <w:rPr>
          <w:rFonts w:ascii="Verdana" w:hAnsi="Verdana"/>
          <w:sz w:val="16"/>
          <w:szCs w:val="16"/>
        </w:rPr>
        <w:t>out and Appendix C. MDR Purchased Care (TED CPT Table Layout.</w:t>
      </w:r>
    </w:p>
  </w:footnote>
  <w:footnote w:id="10">
    <w:p w:rsidR="00D10D90" w:rsidRPr="005D6E27" w:rsidRDefault="00D10D90" w:rsidP="00872B4F">
      <w:pPr>
        <w:pStyle w:val="FootnoteText"/>
        <w:rPr>
          <w:sz w:val="16"/>
          <w:szCs w:val="16"/>
        </w:rPr>
      </w:pPr>
      <w:r w:rsidRPr="005D6E27">
        <w:rPr>
          <w:rStyle w:val="FootnoteReference"/>
          <w:sz w:val="16"/>
          <w:szCs w:val="16"/>
        </w:rPr>
        <w:footnoteRef/>
      </w:r>
      <w:r w:rsidRPr="005D6E27">
        <w:rPr>
          <w:sz w:val="16"/>
          <w:szCs w:val="16"/>
        </w:rPr>
        <w:t xml:space="preserve"> </w:t>
      </w:r>
      <w:r w:rsidRPr="005D6E27">
        <w:rPr>
          <w:rFonts w:ascii="Verdana" w:hAnsi="Verdana"/>
          <w:sz w:val="16"/>
          <w:szCs w:val="16"/>
        </w:rPr>
        <w:t>The goal is to ensure Total RVUs (Work + Practice Expense) are appropriate, with no artificially created Work RVUs, when the code represents activities designated as part of practice support or work that most appropriately would be performed by non-credentialed providers.</w:t>
      </w:r>
    </w:p>
  </w:footnote>
  <w:footnote w:id="11">
    <w:p w:rsidR="00D10D90" w:rsidRDefault="00D10D90" w:rsidP="00872B4F">
      <w:pPr>
        <w:pStyle w:val="FootnoteText"/>
      </w:pPr>
      <w:r>
        <w:rPr>
          <w:rStyle w:val="FootnoteReference"/>
        </w:rPr>
        <w:footnoteRef/>
      </w:r>
      <w:r>
        <w:t xml:space="preserve"> </w:t>
      </w:r>
      <w:r w:rsidRPr="00D76B38">
        <w:rPr>
          <w:rFonts w:ascii="Verdana" w:hAnsi="Verdana"/>
          <w:sz w:val="16"/>
          <w:szCs w:val="16"/>
        </w:rPr>
        <w:t>When policy dictates that a category of CPT codes with non-zero RVU values receive 0 RVUs, e.g. all J-codes, the implementation will take place in Section III processing where large ranges of codes can be handled more effectively.</w:t>
      </w:r>
    </w:p>
  </w:footnote>
  <w:footnote w:id="12">
    <w:p w:rsidR="00D10D90" w:rsidRPr="005D6E27" w:rsidRDefault="00D10D90" w:rsidP="00872B4F">
      <w:pPr>
        <w:pStyle w:val="FootnoteText"/>
        <w:rPr>
          <w:rFonts w:ascii="Verdana" w:hAnsi="Verdana"/>
          <w:sz w:val="16"/>
          <w:szCs w:val="16"/>
        </w:rPr>
      </w:pPr>
      <w:r w:rsidRPr="00180FC6">
        <w:rPr>
          <w:rStyle w:val="FootnoteReference"/>
          <w:rFonts w:ascii="Verdana" w:hAnsi="Verdana"/>
          <w:sz w:val="16"/>
          <w:szCs w:val="16"/>
        </w:rPr>
        <w:footnoteRef/>
      </w:r>
      <w:r>
        <w:t xml:space="preserve"> </w:t>
      </w:r>
      <w:r w:rsidRPr="005D6E27">
        <w:rPr>
          <w:rFonts w:ascii="Verdana" w:hAnsi="Verdana"/>
          <w:sz w:val="16"/>
          <w:szCs w:val="16"/>
        </w:rPr>
        <w:t>Review the list of global maternity codes annually.</w:t>
      </w:r>
    </w:p>
  </w:footnote>
  <w:footnote w:id="13">
    <w:p w:rsidR="00D10D90" w:rsidRPr="005D6E27" w:rsidRDefault="00D10D90" w:rsidP="00872B4F">
      <w:pPr>
        <w:pStyle w:val="FootnoteText"/>
        <w:rPr>
          <w:rFonts w:ascii="Verdana" w:hAnsi="Verdana"/>
          <w:sz w:val="16"/>
          <w:szCs w:val="16"/>
        </w:rPr>
      </w:pPr>
      <w:r w:rsidRPr="005D6E27">
        <w:rPr>
          <w:rStyle w:val="FootnoteReference"/>
          <w:rFonts w:ascii="Verdana" w:hAnsi="Verdana"/>
          <w:sz w:val="16"/>
          <w:szCs w:val="16"/>
        </w:rPr>
        <w:footnoteRef/>
      </w:r>
      <w:r w:rsidRPr="005D6E27">
        <w:rPr>
          <w:rFonts w:ascii="Verdana" w:hAnsi="Verdana"/>
          <w:sz w:val="16"/>
          <w:szCs w:val="16"/>
        </w:rPr>
        <w:t xml:space="preserve"> </w:t>
      </w:r>
      <w:r>
        <w:rPr>
          <w:rFonts w:ascii="Verdana" w:hAnsi="Verdana"/>
          <w:sz w:val="16"/>
          <w:szCs w:val="16"/>
        </w:rPr>
        <w:t xml:space="preserve">Because SADR data are not scheduled for retrofit to modify RVUs, SADR-specific RVU tables will contain </w:t>
      </w:r>
      <w:r w:rsidRPr="005D6E27">
        <w:rPr>
          <w:rFonts w:ascii="Verdana" w:hAnsi="Verdana"/>
          <w:sz w:val="16"/>
          <w:szCs w:val="16"/>
        </w:rPr>
        <w:t xml:space="preserve">non-zero RVUs </w:t>
      </w:r>
      <w:r>
        <w:rPr>
          <w:rFonts w:ascii="Verdana" w:hAnsi="Verdana"/>
          <w:sz w:val="16"/>
          <w:szCs w:val="16"/>
        </w:rPr>
        <w:t xml:space="preserve">for J, K, and L-codes for </w:t>
      </w:r>
      <w:r w:rsidRPr="005D6E27">
        <w:rPr>
          <w:rFonts w:ascii="Verdana" w:hAnsi="Verdana"/>
          <w:sz w:val="16"/>
          <w:szCs w:val="16"/>
        </w:rPr>
        <w:t>CY06-CY10.</w:t>
      </w:r>
    </w:p>
  </w:footnote>
  <w:footnote w:id="14">
    <w:p w:rsidR="00D10D90" w:rsidRPr="00E62C59" w:rsidRDefault="00D10D90">
      <w:pPr>
        <w:pStyle w:val="FootnoteText"/>
        <w:rPr>
          <w:rFonts w:ascii="Verdana" w:hAnsi="Verdana"/>
        </w:rPr>
      </w:pPr>
      <w:r w:rsidRPr="00575B99">
        <w:rPr>
          <w:rStyle w:val="FootnoteReference"/>
          <w:rFonts w:ascii="Verdana" w:hAnsi="Verdana"/>
          <w:sz w:val="16"/>
        </w:rPr>
        <w:footnoteRef/>
      </w:r>
      <w:r w:rsidRPr="00575B99">
        <w:rPr>
          <w:rFonts w:ascii="Verdana" w:hAnsi="Verdana"/>
          <w:sz w:val="16"/>
        </w:rPr>
        <w:t xml:space="preserve"> Positions 21-25 will be blank for CY12+.</w:t>
      </w:r>
    </w:p>
  </w:footnote>
  <w:footnote w:id="15">
    <w:p w:rsidR="00D10D90" w:rsidRDefault="00D10D90">
      <w:pPr>
        <w:pStyle w:val="FootnoteText"/>
      </w:pPr>
      <w:r w:rsidRPr="00A1060D">
        <w:rPr>
          <w:rStyle w:val="FootnoteReference"/>
        </w:rPr>
        <w:footnoteRef/>
      </w:r>
      <w:r w:rsidRPr="00A1060D">
        <w:t xml:space="preserve"> </w:t>
      </w:r>
      <w:r w:rsidRPr="00A1060D">
        <w:rPr>
          <w:rFonts w:ascii="Verdana" w:hAnsi="Verdana"/>
          <w:sz w:val="16"/>
          <w:szCs w:val="16"/>
        </w:rPr>
        <w:t>These code/modifier combinations are the only ones used in CY07+ data and will be the only ones maintained in CY11+ reference tables. Additional combinations exist in prior year reference tables but will not be removed and, in the case of Technical Component modifier 32 used in CY05 and CY06, should not be removed.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F63"/>
    <w:multiLevelType w:val="hybridMultilevel"/>
    <w:tmpl w:val="3D94D0B4"/>
    <w:lvl w:ilvl="0" w:tplc="E08AA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1DA1"/>
    <w:multiLevelType w:val="hybridMultilevel"/>
    <w:tmpl w:val="3A0C7176"/>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90"/>
        </w:tabs>
        <w:ind w:left="90" w:hanging="360"/>
      </w:pPr>
    </w:lvl>
    <w:lvl w:ilvl="2" w:tplc="0409001B">
      <w:start w:val="1"/>
      <w:numFmt w:val="lowerRoman"/>
      <w:lvlText w:val="%3."/>
      <w:lvlJc w:val="right"/>
      <w:pPr>
        <w:tabs>
          <w:tab w:val="num" w:pos="810"/>
        </w:tabs>
        <w:ind w:left="810" w:hanging="180"/>
      </w:pPr>
    </w:lvl>
    <w:lvl w:ilvl="3" w:tplc="0409000F">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2" w15:restartNumberingAfterBreak="0">
    <w:nsid w:val="0221558D"/>
    <w:multiLevelType w:val="hybridMultilevel"/>
    <w:tmpl w:val="B0043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96A4E"/>
    <w:multiLevelType w:val="hybridMultilevel"/>
    <w:tmpl w:val="14D21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51A95"/>
    <w:multiLevelType w:val="hybridMultilevel"/>
    <w:tmpl w:val="ED36C242"/>
    <w:lvl w:ilvl="0" w:tplc="9AE863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E672B0"/>
    <w:multiLevelType w:val="hybridMultilevel"/>
    <w:tmpl w:val="285E10C6"/>
    <w:lvl w:ilvl="0" w:tplc="04090001">
      <w:start w:val="1"/>
      <w:numFmt w:val="bullet"/>
      <w:lvlText w:val=""/>
      <w:lvlJc w:val="left"/>
      <w:pPr>
        <w:tabs>
          <w:tab w:val="num" w:pos="1260"/>
        </w:tabs>
        <w:ind w:left="1260" w:hanging="360"/>
      </w:pPr>
      <w:rPr>
        <w:rFonts w:ascii="Symbol" w:hAnsi="Symbol"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0FBB2104"/>
    <w:multiLevelType w:val="hybridMultilevel"/>
    <w:tmpl w:val="B5087B02"/>
    <w:lvl w:ilvl="0" w:tplc="A2F89F0C">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350C37"/>
    <w:multiLevelType w:val="hybridMultilevel"/>
    <w:tmpl w:val="7D4EA65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70"/>
        </w:tabs>
        <w:ind w:left="-270" w:hanging="360"/>
      </w:pPr>
    </w:lvl>
    <w:lvl w:ilvl="2" w:tplc="0409001B">
      <w:start w:val="1"/>
      <w:numFmt w:val="lowerRoman"/>
      <w:lvlText w:val="%3."/>
      <w:lvlJc w:val="right"/>
      <w:pPr>
        <w:tabs>
          <w:tab w:val="num" w:pos="450"/>
        </w:tabs>
        <w:ind w:left="450" w:hanging="180"/>
      </w:pPr>
    </w:lvl>
    <w:lvl w:ilvl="3" w:tplc="0409000F">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8" w15:restartNumberingAfterBreak="0">
    <w:nsid w:val="17803D30"/>
    <w:multiLevelType w:val="hybridMultilevel"/>
    <w:tmpl w:val="59F0B352"/>
    <w:lvl w:ilvl="0" w:tplc="9AE86360">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E678AC"/>
    <w:multiLevelType w:val="hybridMultilevel"/>
    <w:tmpl w:val="7FCC4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3B0587"/>
    <w:multiLevelType w:val="hybridMultilevel"/>
    <w:tmpl w:val="91E0A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1A1726"/>
    <w:multiLevelType w:val="hybridMultilevel"/>
    <w:tmpl w:val="C88C4F52"/>
    <w:lvl w:ilvl="0" w:tplc="9AE86360">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6E3BDA"/>
    <w:multiLevelType w:val="multilevel"/>
    <w:tmpl w:val="678015B6"/>
    <w:lvl w:ilvl="0">
      <w:start w:val="1"/>
      <w:numFmt w:val="lowerRoman"/>
      <w:lvlText w:val="%1."/>
      <w:lvlJc w:val="right"/>
      <w:pPr>
        <w:tabs>
          <w:tab w:val="num" w:pos="900"/>
        </w:tabs>
        <w:ind w:left="900" w:hanging="180"/>
      </w:pPr>
      <w:rPr>
        <w:rFonts w:hint="default"/>
      </w:rPr>
    </w:lvl>
    <w:lvl w:ilvl="1">
      <w:start w:val="1"/>
      <w:numFmt w:val="lowerRoman"/>
      <w:lvlText w:val="%2."/>
      <w:lvlJc w:val="right"/>
      <w:pPr>
        <w:tabs>
          <w:tab w:val="num" w:pos="1620"/>
        </w:tabs>
        <w:ind w:left="1620" w:hanging="18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CF73FA"/>
    <w:multiLevelType w:val="hybridMultilevel"/>
    <w:tmpl w:val="38F43B44"/>
    <w:lvl w:ilvl="0" w:tplc="04090001">
      <w:start w:val="1"/>
      <w:numFmt w:val="bullet"/>
      <w:lvlText w:val=""/>
      <w:lvlJc w:val="left"/>
      <w:pPr>
        <w:tabs>
          <w:tab w:val="num" w:pos="1440"/>
        </w:tabs>
        <w:ind w:left="1440" w:hanging="360"/>
      </w:pPr>
      <w:rPr>
        <w:rFonts w:ascii="Symbol" w:hAnsi="Symbol" w:hint="default"/>
      </w:rPr>
    </w:lvl>
    <w:lvl w:ilvl="1" w:tplc="A9CEB6DA">
      <w:start w:val="1"/>
      <w:numFmt w:val="lowerRoman"/>
      <w:lvlText w:val="%2."/>
      <w:lvlJc w:val="right"/>
      <w:pPr>
        <w:tabs>
          <w:tab w:val="num" w:pos="1980"/>
        </w:tabs>
        <w:ind w:left="1980" w:hanging="18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FF57B2D"/>
    <w:multiLevelType w:val="hybridMultilevel"/>
    <w:tmpl w:val="8848AA7E"/>
    <w:lvl w:ilvl="0" w:tplc="9AE86360">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0D7D24"/>
    <w:multiLevelType w:val="singleLevel"/>
    <w:tmpl w:val="0E80B7F2"/>
    <w:lvl w:ilvl="0">
      <w:start w:val="1"/>
      <w:numFmt w:val="lowerRoman"/>
      <w:lvlText w:val="%1."/>
      <w:lvlJc w:val="left"/>
      <w:pPr>
        <w:tabs>
          <w:tab w:val="num" w:pos="720"/>
        </w:tabs>
        <w:ind w:left="720" w:hanging="360"/>
      </w:pPr>
      <w:rPr>
        <w:rFonts w:hint="default"/>
      </w:rPr>
    </w:lvl>
  </w:abstractNum>
  <w:abstractNum w:abstractNumId="16" w15:restartNumberingAfterBreak="0">
    <w:nsid w:val="35A658CB"/>
    <w:multiLevelType w:val="singleLevel"/>
    <w:tmpl w:val="49465854"/>
    <w:lvl w:ilvl="0">
      <w:start w:val="1"/>
      <w:numFmt w:val="lowerLetter"/>
      <w:lvlText w:val="%1)"/>
      <w:lvlJc w:val="left"/>
      <w:pPr>
        <w:tabs>
          <w:tab w:val="num" w:pos="720"/>
        </w:tabs>
        <w:ind w:left="720" w:hanging="360"/>
      </w:pPr>
      <w:rPr>
        <w:rFonts w:hint="default"/>
      </w:rPr>
    </w:lvl>
  </w:abstractNum>
  <w:abstractNum w:abstractNumId="17" w15:restartNumberingAfterBreak="0">
    <w:nsid w:val="3800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101EAE"/>
    <w:multiLevelType w:val="hybridMultilevel"/>
    <w:tmpl w:val="1B026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2638AD"/>
    <w:multiLevelType w:val="multilevel"/>
    <w:tmpl w:val="91E0A6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C9699D"/>
    <w:multiLevelType w:val="hybridMultilevel"/>
    <w:tmpl w:val="E95645A6"/>
    <w:lvl w:ilvl="0" w:tplc="41BAE3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A437B2"/>
    <w:multiLevelType w:val="hybridMultilevel"/>
    <w:tmpl w:val="B5DC6CBC"/>
    <w:lvl w:ilvl="0" w:tplc="826C059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972DE5"/>
    <w:multiLevelType w:val="hybridMultilevel"/>
    <w:tmpl w:val="E5E8B35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8192D5D"/>
    <w:multiLevelType w:val="hybridMultilevel"/>
    <w:tmpl w:val="E3469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0322E"/>
    <w:multiLevelType w:val="multilevel"/>
    <w:tmpl w:val="1C6CC460"/>
    <w:lvl w:ilvl="0">
      <w:start w:val="1"/>
      <w:numFmt w:val="decimal"/>
      <w:lvlText w:val="%1."/>
      <w:lvlJc w:val="left"/>
      <w:pPr>
        <w:tabs>
          <w:tab w:val="num" w:pos="1080"/>
        </w:tabs>
        <w:ind w:left="1080" w:hanging="360"/>
      </w:pPr>
      <w:rPr>
        <w:rFonts w:hint="default"/>
      </w:rPr>
    </w:lvl>
    <w:lvl w:ilvl="1">
      <w:start w:val="1"/>
      <w:numFmt w:val="lowerRoman"/>
      <w:lvlText w:val="%2."/>
      <w:lvlJc w:val="right"/>
      <w:pPr>
        <w:tabs>
          <w:tab w:val="num" w:pos="1620"/>
        </w:tabs>
        <w:ind w:left="1620" w:hanging="18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EE0E27"/>
    <w:multiLevelType w:val="hybridMultilevel"/>
    <w:tmpl w:val="4476EA84"/>
    <w:lvl w:ilvl="0" w:tplc="247C168A">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85288F"/>
    <w:multiLevelType w:val="hybridMultilevel"/>
    <w:tmpl w:val="57AAA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360025"/>
    <w:multiLevelType w:val="hybridMultilevel"/>
    <w:tmpl w:val="96721396"/>
    <w:lvl w:ilvl="0" w:tplc="9AE86360">
      <w:start w:val="1"/>
      <w:numFmt w:val="bullet"/>
      <w:lvlText w:val=""/>
      <w:lvlJc w:val="left"/>
      <w:pPr>
        <w:tabs>
          <w:tab w:val="num" w:pos="720"/>
        </w:tabs>
        <w:ind w:left="720" w:hanging="360"/>
      </w:pPr>
      <w:rPr>
        <w:rFonts w:ascii="Symbol" w:hAnsi="Symbol" w:hint="default"/>
      </w:rPr>
    </w:lvl>
    <w:lvl w:ilvl="1" w:tplc="B7C6B26E">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29" w15:restartNumberingAfterBreak="0">
    <w:nsid w:val="52D460DA"/>
    <w:multiLevelType w:val="hybridMultilevel"/>
    <w:tmpl w:val="C28E6A94"/>
    <w:lvl w:ilvl="0" w:tplc="A9CEB6DA">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15:restartNumberingAfterBreak="0">
    <w:nsid w:val="52DD2F58"/>
    <w:multiLevelType w:val="hybridMultilevel"/>
    <w:tmpl w:val="33C093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EE13CA"/>
    <w:multiLevelType w:val="hybridMultilevel"/>
    <w:tmpl w:val="3E001698"/>
    <w:lvl w:ilvl="0" w:tplc="ACC6D5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B5354"/>
    <w:multiLevelType w:val="hybridMultilevel"/>
    <w:tmpl w:val="1236DE76"/>
    <w:lvl w:ilvl="0" w:tplc="BBB22D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8D9531B"/>
    <w:multiLevelType w:val="hybridMultilevel"/>
    <w:tmpl w:val="E94A7C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8563DD"/>
    <w:multiLevelType w:val="hybridMultilevel"/>
    <w:tmpl w:val="DC82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034C61"/>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5BE9463A"/>
    <w:multiLevelType w:val="hybridMultilevel"/>
    <w:tmpl w:val="36AA6A1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8" w15:restartNumberingAfterBreak="0">
    <w:nsid w:val="60060C76"/>
    <w:multiLevelType w:val="hybridMultilevel"/>
    <w:tmpl w:val="DF045996"/>
    <w:lvl w:ilvl="0" w:tplc="0409000F">
      <w:start w:val="1"/>
      <w:numFmt w:val="decimal"/>
      <w:lvlText w:val="%1."/>
      <w:lvlJc w:val="left"/>
      <w:pPr>
        <w:tabs>
          <w:tab w:val="num" w:pos="450"/>
        </w:tabs>
        <w:ind w:left="450" w:hanging="36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9" w15:restartNumberingAfterBreak="0">
    <w:nsid w:val="65FD6A7A"/>
    <w:multiLevelType w:val="hybridMultilevel"/>
    <w:tmpl w:val="0B843690"/>
    <w:lvl w:ilvl="0" w:tplc="A9CEB6DA">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15:restartNumberingAfterBreak="0">
    <w:nsid w:val="687A5ECE"/>
    <w:multiLevelType w:val="hybridMultilevel"/>
    <w:tmpl w:val="AE7AFCB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A243183"/>
    <w:multiLevelType w:val="hybridMultilevel"/>
    <w:tmpl w:val="59E4EBB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D756549"/>
    <w:multiLevelType w:val="hybridMultilevel"/>
    <w:tmpl w:val="42C28960"/>
    <w:lvl w:ilvl="0" w:tplc="19DEAAD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59753E"/>
    <w:multiLevelType w:val="hybridMultilevel"/>
    <w:tmpl w:val="3002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EE75A1"/>
    <w:multiLevelType w:val="hybridMultilevel"/>
    <w:tmpl w:val="4A9A6736"/>
    <w:lvl w:ilvl="0" w:tplc="883E56DE">
      <w:numFmt w:val="bullet"/>
      <w:lvlText w:val=""/>
      <w:lvlJc w:val="left"/>
      <w:pPr>
        <w:tabs>
          <w:tab w:val="num" w:pos="1320"/>
        </w:tabs>
        <w:ind w:left="1320" w:hanging="360"/>
      </w:pPr>
      <w:rPr>
        <w:rFonts w:ascii="Wingdings" w:eastAsia="Times New Roman" w:hAnsi="Wingdings"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5" w15:restartNumberingAfterBreak="0">
    <w:nsid w:val="722F4C64"/>
    <w:multiLevelType w:val="hybridMultilevel"/>
    <w:tmpl w:val="FAE486F8"/>
    <w:lvl w:ilvl="0" w:tplc="707CB52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43562"/>
    <w:multiLevelType w:val="hybridMultilevel"/>
    <w:tmpl w:val="392A893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4CF674A"/>
    <w:multiLevelType w:val="singleLevel"/>
    <w:tmpl w:val="9C028360"/>
    <w:lvl w:ilvl="0">
      <w:start w:val="1"/>
      <w:numFmt w:val="lowerLetter"/>
      <w:lvlText w:val="%1)"/>
      <w:lvlJc w:val="left"/>
      <w:pPr>
        <w:tabs>
          <w:tab w:val="num" w:pos="720"/>
        </w:tabs>
        <w:ind w:left="720" w:hanging="360"/>
      </w:pPr>
      <w:rPr>
        <w:rFonts w:hint="default"/>
      </w:rPr>
    </w:lvl>
  </w:abstractNum>
  <w:abstractNum w:abstractNumId="48" w15:restartNumberingAfterBreak="0">
    <w:nsid w:val="786456F2"/>
    <w:multiLevelType w:val="hybridMultilevel"/>
    <w:tmpl w:val="7584D882"/>
    <w:lvl w:ilvl="0" w:tplc="247C168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49" w15:restartNumberingAfterBreak="0">
    <w:nsid w:val="7B385E5D"/>
    <w:multiLevelType w:val="hybridMultilevel"/>
    <w:tmpl w:val="DA0A55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B4D0840"/>
    <w:multiLevelType w:val="hybridMultilevel"/>
    <w:tmpl w:val="5B60F43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7E706DDE"/>
    <w:multiLevelType w:val="hybridMultilevel"/>
    <w:tmpl w:val="496281A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15:restartNumberingAfterBreak="0">
    <w:nsid w:val="7F123706"/>
    <w:multiLevelType w:val="hybridMultilevel"/>
    <w:tmpl w:val="2CB23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F9F5016"/>
    <w:multiLevelType w:val="multilevel"/>
    <w:tmpl w:val="DEEED346"/>
    <w:lvl w:ilvl="0">
      <w:start w:val="1"/>
      <w:numFmt w:val="lowerRoman"/>
      <w:lvlText w:val="%1."/>
      <w:lvlJc w:val="right"/>
      <w:pPr>
        <w:tabs>
          <w:tab w:val="num" w:pos="900"/>
        </w:tabs>
        <w:ind w:left="900" w:hanging="18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4" w15:restartNumberingAfterBreak="0">
    <w:nsid w:val="7FC03605"/>
    <w:multiLevelType w:val="hybridMultilevel"/>
    <w:tmpl w:val="DCC29CB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8"/>
  </w:num>
  <w:num w:numId="2">
    <w:abstractNumId w:val="28"/>
    <w:lvlOverride w:ilvl="0">
      <w:startOverride w:val="1"/>
    </w:lvlOverride>
  </w:num>
  <w:num w:numId="3">
    <w:abstractNumId w:val="31"/>
  </w:num>
  <w:num w:numId="4">
    <w:abstractNumId w:val="17"/>
  </w:num>
  <w:num w:numId="5">
    <w:abstractNumId w:val="20"/>
  </w:num>
  <w:num w:numId="6">
    <w:abstractNumId w:val="33"/>
  </w:num>
  <w:num w:numId="7">
    <w:abstractNumId w:val="10"/>
  </w:num>
  <w:num w:numId="8">
    <w:abstractNumId w:val="19"/>
  </w:num>
  <w:num w:numId="9">
    <w:abstractNumId w:val="37"/>
  </w:num>
  <w:num w:numId="10">
    <w:abstractNumId w:val="34"/>
  </w:num>
  <w:num w:numId="11">
    <w:abstractNumId w:val="36"/>
  </w:num>
  <w:num w:numId="12">
    <w:abstractNumId w:val="47"/>
  </w:num>
  <w:num w:numId="13">
    <w:abstractNumId w:val="15"/>
  </w:num>
  <w:num w:numId="14">
    <w:abstractNumId w:val="16"/>
  </w:num>
  <w:num w:numId="15">
    <w:abstractNumId w:val="6"/>
  </w:num>
  <w:num w:numId="16">
    <w:abstractNumId w:val="44"/>
  </w:num>
  <w:num w:numId="17">
    <w:abstractNumId w:val="43"/>
  </w:num>
  <w:num w:numId="18">
    <w:abstractNumId w:val="38"/>
  </w:num>
  <w:num w:numId="19">
    <w:abstractNumId w:val="13"/>
  </w:num>
  <w:num w:numId="20">
    <w:abstractNumId w:val="24"/>
  </w:num>
  <w:num w:numId="21">
    <w:abstractNumId w:val="29"/>
  </w:num>
  <w:num w:numId="22">
    <w:abstractNumId w:val="39"/>
  </w:num>
  <w:num w:numId="23">
    <w:abstractNumId w:val="46"/>
  </w:num>
  <w:num w:numId="24">
    <w:abstractNumId w:val="22"/>
  </w:num>
  <w:num w:numId="25">
    <w:abstractNumId w:val="23"/>
  </w:num>
  <w:num w:numId="26">
    <w:abstractNumId w:val="1"/>
  </w:num>
  <w:num w:numId="27">
    <w:abstractNumId w:val="5"/>
  </w:num>
  <w:num w:numId="28">
    <w:abstractNumId w:val="3"/>
  </w:num>
  <w:num w:numId="29">
    <w:abstractNumId w:val="12"/>
  </w:num>
  <w:num w:numId="30">
    <w:abstractNumId w:val="53"/>
  </w:num>
  <w:num w:numId="31">
    <w:abstractNumId w:val="7"/>
  </w:num>
  <w:num w:numId="32">
    <w:abstractNumId w:val="41"/>
  </w:num>
  <w:num w:numId="33">
    <w:abstractNumId w:val="52"/>
  </w:num>
  <w:num w:numId="34">
    <w:abstractNumId w:val="18"/>
  </w:num>
  <w:num w:numId="35">
    <w:abstractNumId w:val="2"/>
  </w:num>
  <w:num w:numId="36">
    <w:abstractNumId w:val="30"/>
  </w:num>
  <w:num w:numId="37">
    <w:abstractNumId w:val="49"/>
  </w:num>
  <w:num w:numId="38">
    <w:abstractNumId w:val="25"/>
  </w:num>
  <w:num w:numId="39">
    <w:abstractNumId w:val="26"/>
  </w:num>
  <w:num w:numId="40">
    <w:abstractNumId w:val="40"/>
  </w:num>
  <w:num w:numId="41">
    <w:abstractNumId w:val="51"/>
  </w:num>
  <w:num w:numId="42">
    <w:abstractNumId w:val="9"/>
  </w:num>
  <w:num w:numId="43">
    <w:abstractNumId w:val="32"/>
  </w:num>
  <w:num w:numId="44">
    <w:abstractNumId w:val="42"/>
  </w:num>
  <w:num w:numId="45">
    <w:abstractNumId w:val="0"/>
  </w:num>
  <w:num w:numId="46">
    <w:abstractNumId w:val="45"/>
  </w:num>
  <w:num w:numId="47">
    <w:abstractNumId w:val="21"/>
  </w:num>
  <w:num w:numId="48">
    <w:abstractNumId w:val="4"/>
  </w:num>
  <w:num w:numId="49">
    <w:abstractNumId w:val="8"/>
  </w:num>
  <w:num w:numId="50">
    <w:abstractNumId w:val="11"/>
  </w:num>
  <w:num w:numId="51">
    <w:abstractNumId w:val="14"/>
  </w:num>
  <w:num w:numId="52">
    <w:abstractNumId w:val="27"/>
  </w:num>
  <w:num w:numId="53">
    <w:abstractNumId w:val="54"/>
  </w:num>
  <w:num w:numId="54">
    <w:abstractNumId w:val="50"/>
  </w:num>
  <w:num w:numId="55">
    <w:abstractNumId w:val="35"/>
  </w:num>
  <w:num w:numId="56">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s-MX"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5E"/>
    <w:rsid w:val="000033CA"/>
    <w:rsid w:val="00004EB6"/>
    <w:rsid w:val="00006FB8"/>
    <w:rsid w:val="0001533B"/>
    <w:rsid w:val="00020FC2"/>
    <w:rsid w:val="00021F06"/>
    <w:rsid w:val="000244B8"/>
    <w:rsid w:val="000257D2"/>
    <w:rsid w:val="00027729"/>
    <w:rsid w:val="0003407A"/>
    <w:rsid w:val="00034E91"/>
    <w:rsid w:val="00035A15"/>
    <w:rsid w:val="00037FE6"/>
    <w:rsid w:val="00044513"/>
    <w:rsid w:val="00046FA7"/>
    <w:rsid w:val="000470C0"/>
    <w:rsid w:val="00051007"/>
    <w:rsid w:val="00052B12"/>
    <w:rsid w:val="000531BB"/>
    <w:rsid w:val="00057FA2"/>
    <w:rsid w:val="0006208B"/>
    <w:rsid w:val="000723BD"/>
    <w:rsid w:val="000770D6"/>
    <w:rsid w:val="0008770C"/>
    <w:rsid w:val="00092633"/>
    <w:rsid w:val="000A1960"/>
    <w:rsid w:val="000A2004"/>
    <w:rsid w:val="000A2A7E"/>
    <w:rsid w:val="000A4636"/>
    <w:rsid w:val="000A5F56"/>
    <w:rsid w:val="000A6476"/>
    <w:rsid w:val="000B3D5E"/>
    <w:rsid w:val="000C2AD9"/>
    <w:rsid w:val="000C68FF"/>
    <w:rsid w:val="000D7BB4"/>
    <w:rsid w:val="000E06D8"/>
    <w:rsid w:val="000F01A1"/>
    <w:rsid w:val="000F4360"/>
    <w:rsid w:val="000F4D2B"/>
    <w:rsid w:val="001003CA"/>
    <w:rsid w:val="001006FD"/>
    <w:rsid w:val="0010353E"/>
    <w:rsid w:val="00105B08"/>
    <w:rsid w:val="00112DE7"/>
    <w:rsid w:val="00117F47"/>
    <w:rsid w:val="00122113"/>
    <w:rsid w:val="00122EEA"/>
    <w:rsid w:val="00125540"/>
    <w:rsid w:val="001267DD"/>
    <w:rsid w:val="00127026"/>
    <w:rsid w:val="00135F42"/>
    <w:rsid w:val="00136DF5"/>
    <w:rsid w:val="00137E26"/>
    <w:rsid w:val="0014492D"/>
    <w:rsid w:val="00144A2B"/>
    <w:rsid w:val="001467B2"/>
    <w:rsid w:val="00147950"/>
    <w:rsid w:val="00152700"/>
    <w:rsid w:val="001535DB"/>
    <w:rsid w:val="00153F3A"/>
    <w:rsid w:val="001546AE"/>
    <w:rsid w:val="00154E07"/>
    <w:rsid w:val="001575CC"/>
    <w:rsid w:val="00160FD8"/>
    <w:rsid w:val="00164D86"/>
    <w:rsid w:val="00164F3C"/>
    <w:rsid w:val="00170857"/>
    <w:rsid w:val="00170CBA"/>
    <w:rsid w:val="00171E71"/>
    <w:rsid w:val="00176633"/>
    <w:rsid w:val="00176C47"/>
    <w:rsid w:val="001776CB"/>
    <w:rsid w:val="00180FC6"/>
    <w:rsid w:val="00182E28"/>
    <w:rsid w:val="001837D5"/>
    <w:rsid w:val="00191BB8"/>
    <w:rsid w:val="00195303"/>
    <w:rsid w:val="00195B43"/>
    <w:rsid w:val="001966FA"/>
    <w:rsid w:val="00197B9D"/>
    <w:rsid w:val="001A3A0D"/>
    <w:rsid w:val="001A3B32"/>
    <w:rsid w:val="001A4AE9"/>
    <w:rsid w:val="001A6EC6"/>
    <w:rsid w:val="001A74EC"/>
    <w:rsid w:val="001B5D94"/>
    <w:rsid w:val="001C1737"/>
    <w:rsid w:val="001C2327"/>
    <w:rsid w:val="001C373B"/>
    <w:rsid w:val="001C5423"/>
    <w:rsid w:val="001D04F8"/>
    <w:rsid w:val="001D5DE6"/>
    <w:rsid w:val="001E5D17"/>
    <w:rsid w:val="00203957"/>
    <w:rsid w:val="002063DB"/>
    <w:rsid w:val="0021042E"/>
    <w:rsid w:val="002132DB"/>
    <w:rsid w:val="00216991"/>
    <w:rsid w:val="00237934"/>
    <w:rsid w:val="00245A33"/>
    <w:rsid w:val="002461DC"/>
    <w:rsid w:val="0024707E"/>
    <w:rsid w:val="002515EF"/>
    <w:rsid w:val="0025245E"/>
    <w:rsid w:val="0025323B"/>
    <w:rsid w:val="002536E4"/>
    <w:rsid w:val="00253F09"/>
    <w:rsid w:val="0025611F"/>
    <w:rsid w:val="002629BA"/>
    <w:rsid w:val="00284E31"/>
    <w:rsid w:val="00285914"/>
    <w:rsid w:val="002A1D07"/>
    <w:rsid w:val="002A6359"/>
    <w:rsid w:val="002B07F1"/>
    <w:rsid w:val="002B4300"/>
    <w:rsid w:val="002C42E0"/>
    <w:rsid w:val="002C6AFD"/>
    <w:rsid w:val="002D0C87"/>
    <w:rsid w:val="002D2CEA"/>
    <w:rsid w:val="002D45B6"/>
    <w:rsid w:val="002E32F5"/>
    <w:rsid w:val="002F24DD"/>
    <w:rsid w:val="00300142"/>
    <w:rsid w:val="00302BBF"/>
    <w:rsid w:val="0030365F"/>
    <w:rsid w:val="00304502"/>
    <w:rsid w:val="00306ABF"/>
    <w:rsid w:val="003130E0"/>
    <w:rsid w:val="003175B4"/>
    <w:rsid w:val="00324422"/>
    <w:rsid w:val="003269C2"/>
    <w:rsid w:val="00331843"/>
    <w:rsid w:val="003318DA"/>
    <w:rsid w:val="00335C24"/>
    <w:rsid w:val="0035067B"/>
    <w:rsid w:val="00355176"/>
    <w:rsid w:val="00362CC7"/>
    <w:rsid w:val="00363F37"/>
    <w:rsid w:val="00374651"/>
    <w:rsid w:val="00375AF2"/>
    <w:rsid w:val="00377CE5"/>
    <w:rsid w:val="0038500E"/>
    <w:rsid w:val="003857F9"/>
    <w:rsid w:val="003878C3"/>
    <w:rsid w:val="00391C02"/>
    <w:rsid w:val="00394341"/>
    <w:rsid w:val="00397723"/>
    <w:rsid w:val="003A1677"/>
    <w:rsid w:val="003A2997"/>
    <w:rsid w:val="003A3A6F"/>
    <w:rsid w:val="003A5405"/>
    <w:rsid w:val="003A7157"/>
    <w:rsid w:val="003B0541"/>
    <w:rsid w:val="003B079C"/>
    <w:rsid w:val="003B6534"/>
    <w:rsid w:val="003B6A90"/>
    <w:rsid w:val="003B7693"/>
    <w:rsid w:val="003C3769"/>
    <w:rsid w:val="003C46DB"/>
    <w:rsid w:val="003D0E36"/>
    <w:rsid w:val="003D1AF9"/>
    <w:rsid w:val="003D2386"/>
    <w:rsid w:val="003D2FDB"/>
    <w:rsid w:val="003D5323"/>
    <w:rsid w:val="003F0BD0"/>
    <w:rsid w:val="003F0C55"/>
    <w:rsid w:val="003F13F4"/>
    <w:rsid w:val="003F26A5"/>
    <w:rsid w:val="003F4CBF"/>
    <w:rsid w:val="004018DF"/>
    <w:rsid w:val="00402D2F"/>
    <w:rsid w:val="00406D2B"/>
    <w:rsid w:val="004206F1"/>
    <w:rsid w:val="00420FA8"/>
    <w:rsid w:val="00421358"/>
    <w:rsid w:val="004218A4"/>
    <w:rsid w:val="00422D24"/>
    <w:rsid w:val="00425520"/>
    <w:rsid w:val="00430C67"/>
    <w:rsid w:val="00437A81"/>
    <w:rsid w:val="004448A8"/>
    <w:rsid w:val="00446A1B"/>
    <w:rsid w:val="00451966"/>
    <w:rsid w:val="00452497"/>
    <w:rsid w:val="00452B89"/>
    <w:rsid w:val="00453377"/>
    <w:rsid w:val="004535BC"/>
    <w:rsid w:val="00453D9D"/>
    <w:rsid w:val="00465D91"/>
    <w:rsid w:val="004745A7"/>
    <w:rsid w:val="00476376"/>
    <w:rsid w:val="0047659C"/>
    <w:rsid w:val="0047743C"/>
    <w:rsid w:val="00477485"/>
    <w:rsid w:val="00482A9A"/>
    <w:rsid w:val="0048302E"/>
    <w:rsid w:val="00483FCB"/>
    <w:rsid w:val="004921F2"/>
    <w:rsid w:val="00494ACA"/>
    <w:rsid w:val="004A5DC2"/>
    <w:rsid w:val="004A66BA"/>
    <w:rsid w:val="004A6858"/>
    <w:rsid w:val="004B16E7"/>
    <w:rsid w:val="004B7251"/>
    <w:rsid w:val="004C360A"/>
    <w:rsid w:val="004C5BAE"/>
    <w:rsid w:val="004D0869"/>
    <w:rsid w:val="004D2809"/>
    <w:rsid w:val="004D5495"/>
    <w:rsid w:val="004D6D9D"/>
    <w:rsid w:val="004E2184"/>
    <w:rsid w:val="004E4925"/>
    <w:rsid w:val="004E5879"/>
    <w:rsid w:val="004E5F42"/>
    <w:rsid w:val="004F27D0"/>
    <w:rsid w:val="004F5592"/>
    <w:rsid w:val="004F792A"/>
    <w:rsid w:val="005005EA"/>
    <w:rsid w:val="00505B51"/>
    <w:rsid w:val="00506D63"/>
    <w:rsid w:val="00515ED5"/>
    <w:rsid w:val="00516108"/>
    <w:rsid w:val="00517DB5"/>
    <w:rsid w:val="00525D04"/>
    <w:rsid w:val="005316BF"/>
    <w:rsid w:val="00532209"/>
    <w:rsid w:val="00532AF8"/>
    <w:rsid w:val="00532DB6"/>
    <w:rsid w:val="00533D6A"/>
    <w:rsid w:val="00537380"/>
    <w:rsid w:val="005377A3"/>
    <w:rsid w:val="005433F3"/>
    <w:rsid w:val="0054416D"/>
    <w:rsid w:val="00546182"/>
    <w:rsid w:val="00547562"/>
    <w:rsid w:val="00551788"/>
    <w:rsid w:val="00556755"/>
    <w:rsid w:val="00564D60"/>
    <w:rsid w:val="0057349E"/>
    <w:rsid w:val="005737F9"/>
    <w:rsid w:val="00575B99"/>
    <w:rsid w:val="00576880"/>
    <w:rsid w:val="00580DF3"/>
    <w:rsid w:val="00582CED"/>
    <w:rsid w:val="00586836"/>
    <w:rsid w:val="00587785"/>
    <w:rsid w:val="00590C8D"/>
    <w:rsid w:val="0059283E"/>
    <w:rsid w:val="00593365"/>
    <w:rsid w:val="00594B3E"/>
    <w:rsid w:val="005A1025"/>
    <w:rsid w:val="005A259A"/>
    <w:rsid w:val="005A586F"/>
    <w:rsid w:val="005A6E63"/>
    <w:rsid w:val="005B3E25"/>
    <w:rsid w:val="005B6B33"/>
    <w:rsid w:val="005C7EBE"/>
    <w:rsid w:val="005D1BE6"/>
    <w:rsid w:val="005D3928"/>
    <w:rsid w:val="005D48A7"/>
    <w:rsid w:val="005D49B2"/>
    <w:rsid w:val="005D569A"/>
    <w:rsid w:val="005D6B7E"/>
    <w:rsid w:val="005E0DEB"/>
    <w:rsid w:val="005E1F65"/>
    <w:rsid w:val="005E2F5A"/>
    <w:rsid w:val="005E3D45"/>
    <w:rsid w:val="005E52A2"/>
    <w:rsid w:val="005E713A"/>
    <w:rsid w:val="005E71C7"/>
    <w:rsid w:val="005F00C0"/>
    <w:rsid w:val="005F09BF"/>
    <w:rsid w:val="00602DB1"/>
    <w:rsid w:val="00604981"/>
    <w:rsid w:val="00606F30"/>
    <w:rsid w:val="006102D5"/>
    <w:rsid w:val="0061219A"/>
    <w:rsid w:val="00612C56"/>
    <w:rsid w:val="00615B0D"/>
    <w:rsid w:val="00616469"/>
    <w:rsid w:val="00620DC5"/>
    <w:rsid w:val="00622379"/>
    <w:rsid w:val="00622AB3"/>
    <w:rsid w:val="0062430F"/>
    <w:rsid w:val="00626CC0"/>
    <w:rsid w:val="00632F2B"/>
    <w:rsid w:val="00633EEC"/>
    <w:rsid w:val="006343FE"/>
    <w:rsid w:val="00634FF9"/>
    <w:rsid w:val="00640948"/>
    <w:rsid w:val="00641326"/>
    <w:rsid w:val="006431DF"/>
    <w:rsid w:val="006445CB"/>
    <w:rsid w:val="00647939"/>
    <w:rsid w:val="00647C18"/>
    <w:rsid w:val="00657766"/>
    <w:rsid w:val="006611D4"/>
    <w:rsid w:val="00662EA0"/>
    <w:rsid w:val="0066457B"/>
    <w:rsid w:val="00672915"/>
    <w:rsid w:val="00674EE4"/>
    <w:rsid w:val="00676C65"/>
    <w:rsid w:val="0067787D"/>
    <w:rsid w:val="006821F8"/>
    <w:rsid w:val="006839B9"/>
    <w:rsid w:val="00687D39"/>
    <w:rsid w:val="00694F13"/>
    <w:rsid w:val="006A0934"/>
    <w:rsid w:val="006A1530"/>
    <w:rsid w:val="006A4A5E"/>
    <w:rsid w:val="006A5374"/>
    <w:rsid w:val="006A6863"/>
    <w:rsid w:val="006B02EE"/>
    <w:rsid w:val="006B1F0F"/>
    <w:rsid w:val="006B2E1B"/>
    <w:rsid w:val="006B39AA"/>
    <w:rsid w:val="006B5AEA"/>
    <w:rsid w:val="006B6F49"/>
    <w:rsid w:val="006C36EC"/>
    <w:rsid w:val="006C5C9D"/>
    <w:rsid w:val="006D45E9"/>
    <w:rsid w:val="006D5D52"/>
    <w:rsid w:val="006D759D"/>
    <w:rsid w:val="006D7CD9"/>
    <w:rsid w:val="006E2E96"/>
    <w:rsid w:val="0070404C"/>
    <w:rsid w:val="007056E8"/>
    <w:rsid w:val="00721929"/>
    <w:rsid w:val="00722076"/>
    <w:rsid w:val="007228B7"/>
    <w:rsid w:val="00723A90"/>
    <w:rsid w:val="00734BDB"/>
    <w:rsid w:val="00735745"/>
    <w:rsid w:val="00745EC8"/>
    <w:rsid w:val="00747F36"/>
    <w:rsid w:val="0075085D"/>
    <w:rsid w:val="007543D0"/>
    <w:rsid w:val="00762E18"/>
    <w:rsid w:val="00763DCD"/>
    <w:rsid w:val="007642B1"/>
    <w:rsid w:val="0076537A"/>
    <w:rsid w:val="00770A3B"/>
    <w:rsid w:val="00770F42"/>
    <w:rsid w:val="00783CEC"/>
    <w:rsid w:val="00786EED"/>
    <w:rsid w:val="00787900"/>
    <w:rsid w:val="00790C17"/>
    <w:rsid w:val="007915E4"/>
    <w:rsid w:val="00793511"/>
    <w:rsid w:val="0079392D"/>
    <w:rsid w:val="007951C6"/>
    <w:rsid w:val="00797B5A"/>
    <w:rsid w:val="007A038D"/>
    <w:rsid w:val="007A150B"/>
    <w:rsid w:val="007A4143"/>
    <w:rsid w:val="007A4F32"/>
    <w:rsid w:val="007A5B19"/>
    <w:rsid w:val="007A7D0B"/>
    <w:rsid w:val="007B0B41"/>
    <w:rsid w:val="007B67C1"/>
    <w:rsid w:val="007B7313"/>
    <w:rsid w:val="007B76D2"/>
    <w:rsid w:val="007C178F"/>
    <w:rsid w:val="007C2A55"/>
    <w:rsid w:val="007C3802"/>
    <w:rsid w:val="007C3D4D"/>
    <w:rsid w:val="007C6B2A"/>
    <w:rsid w:val="007D26CE"/>
    <w:rsid w:val="007D7513"/>
    <w:rsid w:val="007E0F2D"/>
    <w:rsid w:val="007E3AE8"/>
    <w:rsid w:val="007E4376"/>
    <w:rsid w:val="007E6AA4"/>
    <w:rsid w:val="007E7295"/>
    <w:rsid w:val="007F1527"/>
    <w:rsid w:val="007F49DD"/>
    <w:rsid w:val="007F6E39"/>
    <w:rsid w:val="00801A41"/>
    <w:rsid w:val="008021DA"/>
    <w:rsid w:val="00802437"/>
    <w:rsid w:val="00803A4E"/>
    <w:rsid w:val="00804619"/>
    <w:rsid w:val="00806FAE"/>
    <w:rsid w:val="0081475E"/>
    <w:rsid w:val="00814DD9"/>
    <w:rsid w:val="00815B03"/>
    <w:rsid w:val="00820025"/>
    <w:rsid w:val="00821B8B"/>
    <w:rsid w:val="0082281E"/>
    <w:rsid w:val="0082396D"/>
    <w:rsid w:val="00824A8B"/>
    <w:rsid w:val="00833FA4"/>
    <w:rsid w:val="00843ADD"/>
    <w:rsid w:val="00844D9A"/>
    <w:rsid w:val="00855A6F"/>
    <w:rsid w:val="00856111"/>
    <w:rsid w:val="00856637"/>
    <w:rsid w:val="008577F6"/>
    <w:rsid w:val="00857AC0"/>
    <w:rsid w:val="00860A2D"/>
    <w:rsid w:val="00864F3F"/>
    <w:rsid w:val="00866DEF"/>
    <w:rsid w:val="00870757"/>
    <w:rsid w:val="00870C32"/>
    <w:rsid w:val="00872B4F"/>
    <w:rsid w:val="00873270"/>
    <w:rsid w:val="00873F85"/>
    <w:rsid w:val="00874783"/>
    <w:rsid w:val="00874EF9"/>
    <w:rsid w:val="008759A4"/>
    <w:rsid w:val="00875EE2"/>
    <w:rsid w:val="00885153"/>
    <w:rsid w:val="0088599F"/>
    <w:rsid w:val="00886E26"/>
    <w:rsid w:val="00891654"/>
    <w:rsid w:val="00892963"/>
    <w:rsid w:val="00895D30"/>
    <w:rsid w:val="00897AA5"/>
    <w:rsid w:val="008A013B"/>
    <w:rsid w:val="008A0E6C"/>
    <w:rsid w:val="008A1833"/>
    <w:rsid w:val="008A29B3"/>
    <w:rsid w:val="008A7433"/>
    <w:rsid w:val="008A758B"/>
    <w:rsid w:val="008B02C6"/>
    <w:rsid w:val="008B33DB"/>
    <w:rsid w:val="008C41C2"/>
    <w:rsid w:val="008C44A5"/>
    <w:rsid w:val="008C7A15"/>
    <w:rsid w:val="008D0CF2"/>
    <w:rsid w:val="008D2135"/>
    <w:rsid w:val="008E3455"/>
    <w:rsid w:val="008E6CD6"/>
    <w:rsid w:val="008F71D5"/>
    <w:rsid w:val="00900148"/>
    <w:rsid w:val="00903976"/>
    <w:rsid w:val="00907D57"/>
    <w:rsid w:val="00915704"/>
    <w:rsid w:val="00916173"/>
    <w:rsid w:val="00922D01"/>
    <w:rsid w:val="009245D1"/>
    <w:rsid w:val="00925AD5"/>
    <w:rsid w:val="00926CC6"/>
    <w:rsid w:val="00930CD9"/>
    <w:rsid w:val="00934680"/>
    <w:rsid w:val="00936416"/>
    <w:rsid w:val="00944D2A"/>
    <w:rsid w:val="00945D96"/>
    <w:rsid w:val="00945F00"/>
    <w:rsid w:val="00950ADB"/>
    <w:rsid w:val="009511E3"/>
    <w:rsid w:val="0095244D"/>
    <w:rsid w:val="00960692"/>
    <w:rsid w:val="009608AF"/>
    <w:rsid w:val="009620A6"/>
    <w:rsid w:val="00963FF4"/>
    <w:rsid w:val="009642C5"/>
    <w:rsid w:val="009766AE"/>
    <w:rsid w:val="00981696"/>
    <w:rsid w:val="0098307C"/>
    <w:rsid w:val="00984119"/>
    <w:rsid w:val="00984A9E"/>
    <w:rsid w:val="009872E1"/>
    <w:rsid w:val="00994FB0"/>
    <w:rsid w:val="00995516"/>
    <w:rsid w:val="009A2706"/>
    <w:rsid w:val="009A2C87"/>
    <w:rsid w:val="009A51E8"/>
    <w:rsid w:val="009B0F3A"/>
    <w:rsid w:val="009B4127"/>
    <w:rsid w:val="009B6413"/>
    <w:rsid w:val="009B7BA8"/>
    <w:rsid w:val="009C0C46"/>
    <w:rsid w:val="009C3759"/>
    <w:rsid w:val="009D58BA"/>
    <w:rsid w:val="009D6C03"/>
    <w:rsid w:val="009D6F8E"/>
    <w:rsid w:val="009E76F6"/>
    <w:rsid w:val="009F1F4C"/>
    <w:rsid w:val="009F21A0"/>
    <w:rsid w:val="009F2F52"/>
    <w:rsid w:val="00A04F79"/>
    <w:rsid w:val="00A07D61"/>
    <w:rsid w:val="00A1060D"/>
    <w:rsid w:val="00A1072D"/>
    <w:rsid w:val="00A121AC"/>
    <w:rsid w:val="00A14C63"/>
    <w:rsid w:val="00A15B13"/>
    <w:rsid w:val="00A2652E"/>
    <w:rsid w:val="00A3360B"/>
    <w:rsid w:val="00A3470B"/>
    <w:rsid w:val="00A36E0E"/>
    <w:rsid w:val="00A3717D"/>
    <w:rsid w:val="00A471CF"/>
    <w:rsid w:val="00A479C8"/>
    <w:rsid w:val="00A51D0B"/>
    <w:rsid w:val="00A55D98"/>
    <w:rsid w:val="00A64F7E"/>
    <w:rsid w:val="00A66004"/>
    <w:rsid w:val="00A6674C"/>
    <w:rsid w:val="00A70C59"/>
    <w:rsid w:val="00A711BD"/>
    <w:rsid w:val="00A80907"/>
    <w:rsid w:val="00A82D0B"/>
    <w:rsid w:val="00A83E0B"/>
    <w:rsid w:val="00A84278"/>
    <w:rsid w:val="00A91924"/>
    <w:rsid w:val="00A92F7F"/>
    <w:rsid w:val="00A9422E"/>
    <w:rsid w:val="00AA5814"/>
    <w:rsid w:val="00AB0A70"/>
    <w:rsid w:val="00AB2EE1"/>
    <w:rsid w:val="00AB345A"/>
    <w:rsid w:val="00AB62B1"/>
    <w:rsid w:val="00AB6830"/>
    <w:rsid w:val="00AC1329"/>
    <w:rsid w:val="00AC22D9"/>
    <w:rsid w:val="00AD22CD"/>
    <w:rsid w:val="00AD3502"/>
    <w:rsid w:val="00AD39F2"/>
    <w:rsid w:val="00AD5291"/>
    <w:rsid w:val="00AD7BA5"/>
    <w:rsid w:val="00AE09BA"/>
    <w:rsid w:val="00AE1A7B"/>
    <w:rsid w:val="00AF3557"/>
    <w:rsid w:val="00AF6D47"/>
    <w:rsid w:val="00B05769"/>
    <w:rsid w:val="00B0737B"/>
    <w:rsid w:val="00B13DF3"/>
    <w:rsid w:val="00B222BB"/>
    <w:rsid w:val="00B2448F"/>
    <w:rsid w:val="00B24704"/>
    <w:rsid w:val="00B26956"/>
    <w:rsid w:val="00B32424"/>
    <w:rsid w:val="00B341DF"/>
    <w:rsid w:val="00B35DC9"/>
    <w:rsid w:val="00B45263"/>
    <w:rsid w:val="00B45416"/>
    <w:rsid w:val="00B46DEA"/>
    <w:rsid w:val="00B520E6"/>
    <w:rsid w:val="00B63B35"/>
    <w:rsid w:val="00B66DDA"/>
    <w:rsid w:val="00B703D7"/>
    <w:rsid w:val="00B724B6"/>
    <w:rsid w:val="00B80095"/>
    <w:rsid w:val="00B806AE"/>
    <w:rsid w:val="00B834EE"/>
    <w:rsid w:val="00B840FC"/>
    <w:rsid w:val="00B8567A"/>
    <w:rsid w:val="00B85EB5"/>
    <w:rsid w:val="00B87A44"/>
    <w:rsid w:val="00B87DE8"/>
    <w:rsid w:val="00B94617"/>
    <w:rsid w:val="00B95A26"/>
    <w:rsid w:val="00BA0EE0"/>
    <w:rsid w:val="00BA19C5"/>
    <w:rsid w:val="00BA4936"/>
    <w:rsid w:val="00BA4AB9"/>
    <w:rsid w:val="00BB2C66"/>
    <w:rsid w:val="00BC0585"/>
    <w:rsid w:val="00BC1F7E"/>
    <w:rsid w:val="00BC4748"/>
    <w:rsid w:val="00BC4B1F"/>
    <w:rsid w:val="00BC5D53"/>
    <w:rsid w:val="00BD1D0D"/>
    <w:rsid w:val="00BD38C0"/>
    <w:rsid w:val="00BD6E5B"/>
    <w:rsid w:val="00BD7D30"/>
    <w:rsid w:val="00BE098A"/>
    <w:rsid w:val="00BE1512"/>
    <w:rsid w:val="00BE406A"/>
    <w:rsid w:val="00BE40AF"/>
    <w:rsid w:val="00BE6077"/>
    <w:rsid w:val="00BF0BDB"/>
    <w:rsid w:val="00BF1483"/>
    <w:rsid w:val="00BF502D"/>
    <w:rsid w:val="00C04CAD"/>
    <w:rsid w:val="00C0655F"/>
    <w:rsid w:val="00C11945"/>
    <w:rsid w:val="00C1740E"/>
    <w:rsid w:val="00C20872"/>
    <w:rsid w:val="00C23B5A"/>
    <w:rsid w:val="00C2799F"/>
    <w:rsid w:val="00C31740"/>
    <w:rsid w:val="00C32D6E"/>
    <w:rsid w:val="00C403FB"/>
    <w:rsid w:val="00C40532"/>
    <w:rsid w:val="00C433AF"/>
    <w:rsid w:val="00C46A93"/>
    <w:rsid w:val="00C544D2"/>
    <w:rsid w:val="00C54D4B"/>
    <w:rsid w:val="00C55076"/>
    <w:rsid w:val="00C56B91"/>
    <w:rsid w:val="00C61A3C"/>
    <w:rsid w:val="00C63B3E"/>
    <w:rsid w:val="00C63F1D"/>
    <w:rsid w:val="00C65641"/>
    <w:rsid w:val="00C70ADF"/>
    <w:rsid w:val="00C73EEC"/>
    <w:rsid w:val="00C752E5"/>
    <w:rsid w:val="00C76F35"/>
    <w:rsid w:val="00C77F83"/>
    <w:rsid w:val="00C824AB"/>
    <w:rsid w:val="00C843F6"/>
    <w:rsid w:val="00C87600"/>
    <w:rsid w:val="00C911AB"/>
    <w:rsid w:val="00C965E1"/>
    <w:rsid w:val="00CA2350"/>
    <w:rsid w:val="00CA3417"/>
    <w:rsid w:val="00CB26F8"/>
    <w:rsid w:val="00CB422C"/>
    <w:rsid w:val="00CB5B89"/>
    <w:rsid w:val="00CC02D0"/>
    <w:rsid w:val="00CC0D41"/>
    <w:rsid w:val="00CC24E2"/>
    <w:rsid w:val="00CC3553"/>
    <w:rsid w:val="00CC39E0"/>
    <w:rsid w:val="00CD2FD7"/>
    <w:rsid w:val="00CD6841"/>
    <w:rsid w:val="00CD6967"/>
    <w:rsid w:val="00CE071E"/>
    <w:rsid w:val="00CE221A"/>
    <w:rsid w:val="00CF250E"/>
    <w:rsid w:val="00CF271D"/>
    <w:rsid w:val="00CF29D0"/>
    <w:rsid w:val="00CF2F3A"/>
    <w:rsid w:val="00CF32E0"/>
    <w:rsid w:val="00CF7F37"/>
    <w:rsid w:val="00D07EC4"/>
    <w:rsid w:val="00D10D90"/>
    <w:rsid w:val="00D14EFB"/>
    <w:rsid w:val="00D17F20"/>
    <w:rsid w:val="00D20E6A"/>
    <w:rsid w:val="00D23690"/>
    <w:rsid w:val="00D23DEB"/>
    <w:rsid w:val="00D26187"/>
    <w:rsid w:val="00D2726B"/>
    <w:rsid w:val="00D27AE2"/>
    <w:rsid w:val="00D3601E"/>
    <w:rsid w:val="00D4072A"/>
    <w:rsid w:val="00D40E5E"/>
    <w:rsid w:val="00D4389F"/>
    <w:rsid w:val="00D45484"/>
    <w:rsid w:val="00D472EE"/>
    <w:rsid w:val="00D52FF8"/>
    <w:rsid w:val="00D55D6A"/>
    <w:rsid w:val="00D63725"/>
    <w:rsid w:val="00D63775"/>
    <w:rsid w:val="00D63EF4"/>
    <w:rsid w:val="00D65AF0"/>
    <w:rsid w:val="00D66E7B"/>
    <w:rsid w:val="00D71610"/>
    <w:rsid w:val="00D728D9"/>
    <w:rsid w:val="00D737EC"/>
    <w:rsid w:val="00D9061F"/>
    <w:rsid w:val="00D94C63"/>
    <w:rsid w:val="00DA5AA3"/>
    <w:rsid w:val="00DB2055"/>
    <w:rsid w:val="00DB43D3"/>
    <w:rsid w:val="00DB5C11"/>
    <w:rsid w:val="00DB78F5"/>
    <w:rsid w:val="00DC08DA"/>
    <w:rsid w:val="00DC158A"/>
    <w:rsid w:val="00DC59FE"/>
    <w:rsid w:val="00DC5EE8"/>
    <w:rsid w:val="00DC7E5C"/>
    <w:rsid w:val="00DD15F2"/>
    <w:rsid w:val="00DD6834"/>
    <w:rsid w:val="00DE16C7"/>
    <w:rsid w:val="00DE2001"/>
    <w:rsid w:val="00DE607E"/>
    <w:rsid w:val="00DE6C21"/>
    <w:rsid w:val="00DF26B9"/>
    <w:rsid w:val="00DF36E8"/>
    <w:rsid w:val="00E0622B"/>
    <w:rsid w:val="00E13E51"/>
    <w:rsid w:val="00E15169"/>
    <w:rsid w:val="00E166D2"/>
    <w:rsid w:val="00E17F3B"/>
    <w:rsid w:val="00E21EF3"/>
    <w:rsid w:val="00E2337B"/>
    <w:rsid w:val="00E269A2"/>
    <w:rsid w:val="00E26E4F"/>
    <w:rsid w:val="00E33229"/>
    <w:rsid w:val="00E3444F"/>
    <w:rsid w:val="00E40211"/>
    <w:rsid w:val="00E40C69"/>
    <w:rsid w:val="00E42774"/>
    <w:rsid w:val="00E4296A"/>
    <w:rsid w:val="00E43702"/>
    <w:rsid w:val="00E4607D"/>
    <w:rsid w:val="00E50840"/>
    <w:rsid w:val="00E55555"/>
    <w:rsid w:val="00E575F0"/>
    <w:rsid w:val="00E62C59"/>
    <w:rsid w:val="00E736D8"/>
    <w:rsid w:val="00E74B05"/>
    <w:rsid w:val="00E835FA"/>
    <w:rsid w:val="00E842DE"/>
    <w:rsid w:val="00E8723B"/>
    <w:rsid w:val="00E9034E"/>
    <w:rsid w:val="00E92A02"/>
    <w:rsid w:val="00E932B4"/>
    <w:rsid w:val="00E956D8"/>
    <w:rsid w:val="00EA0730"/>
    <w:rsid w:val="00EA1CE4"/>
    <w:rsid w:val="00EA638D"/>
    <w:rsid w:val="00EB006F"/>
    <w:rsid w:val="00EB0FE7"/>
    <w:rsid w:val="00EB27D8"/>
    <w:rsid w:val="00EB28A8"/>
    <w:rsid w:val="00EB2FEE"/>
    <w:rsid w:val="00EB302C"/>
    <w:rsid w:val="00EC5AB9"/>
    <w:rsid w:val="00ED1415"/>
    <w:rsid w:val="00ED1D7B"/>
    <w:rsid w:val="00ED2C8B"/>
    <w:rsid w:val="00ED3C45"/>
    <w:rsid w:val="00EE07D5"/>
    <w:rsid w:val="00EE42AA"/>
    <w:rsid w:val="00EE5150"/>
    <w:rsid w:val="00EE5FD6"/>
    <w:rsid w:val="00EF304B"/>
    <w:rsid w:val="00EF32F9"/>
    <w:rsid w:val="00EF38D5"/>
    <w:rsid w:val="00EF576D"/>
    <w:rsid w:val="00EF7E30"/>
    <w:rsid w:val="00F03355"/>
    <w:rsid w:val="00F06810"/>
    <w:rsid w:val="00F12EFD"/>
    <w:rsid w:val="00F17581"/>
    <w:rsid w:val="00F21151"/>
    <w:rsid w:val="00F26233"/>
    <w:rsid w:val="00F379F0"/>
    <w:rsid w:val="00F37CF9"/>
    <w:rsid w:val="00F41340"/>
    <w:rsid w:val="00F43410"/>
    <w:rsid w:val="00F468A4"/>
    <w:rsid w:val="00F46FD4"/>
    <w:rsid w:val="00F5190F"/>
    <w:rsid w:val="00F527BD"/>
    <w:rsid w:val="00F53706"/>
    <w:rsid w:val="00F554C9"/>
    <w:rsid w:val="00F60CAF"/>
    <w:rsid w:val="00F65145"/>
    <w:rsid w:val="00F675F6"/>
    <w:rsid w:val="00F67F6D"/>
    <w:rsid w:val="00F7179D"/>
    <w:rsid w:val="00F71826"/>
    <w:rsid w:val="00F80063"/>
    <w:rsid w:val="00F80867"/>
    <w:rsid w:val="00F872D3"/>
    <w:rsid w:val="00F87D2E"/>
    <w:rsid w:val="00F90597"/>
    <w:rsid w:val="00F95D91"/>
    <w:rsid w:val="00FA0D70"/>
    <w:rsid w:val="00FA2EBC"/>
    <w:rsid w:val="00FB061A"/>
    <w:rsid w:val="00FB1241"/>
    <w:rsid w:val="00FB37E1"/>
    <w:rsid w:val="00FB635B"/>
    <w:rsid w:val="00FB7845"/>
    <w:rsid w:val="00FB7BAD"/>
    <w:rsid w:val="00FC783A"/>
    <w:rsid w:val="00FC7893"/>
    <w:rsid w:val="00FD0106"/>
    <w:rsid w:val="00FD0989"/>
    <w:rsid w:val="00FD0D84"/>
    <w:rsid w:val="00FD28F5"/>
    <w:rsid w:val="00FD3084"/>
    <w:rsid w:val="00FD5BD1"/>
    <w:rsid w:val="00FE094A"/>
    <w:rsid w:val="00FE22BF"/>
    <w:rsid w:val="00FE2BE7"/>
    <w:rsid w:val="00FE39FF"/>
    <w:rsid w:val="00FE4897"/>
    <w:rsid w:val="00FE4E6F"/>
    <w:rsid w:val="00FE7DDE"/>
    <w:rsid w:val="00FF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8AA55"/>
  <w15:docId w15:val="{5B9B022A-EAAF-4ED3-A600-CA295FF0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6EC"/>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i/>
      <w:iCs/>
      <w:sz w:val="22"/>
      <w:szCs w:val="2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ind w:left="720"/>
    </w:pPr>
  </w:style>
  <w:style w:type="paragraph" w:styleId="BodyTextIndent">
    <w:name w:val="Body Text Indent"/>
    <w:basedOn w:val="Normal"/>
    <w:pPr>
      <w:ind w:left="1440" w:hanging="720"/>
    </w:pPr>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right="1710"/>
      <w:jc w:val="center"/>
    </w:pPr>
    <w:rPr>
      <w:b/>
      <w:sz w:val="20"/>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BA0EE0"/>
    <w:pPr>
      <w:tabs>
        <w:tab w:val="center" w:pos="4320"/>
        <w:tab w:val="right" w:pos="8640"/>
      </w:tabs>
    </w:pPr>
  </w:style>
  <w:style w:type="character" w:styleId="CommentReference">
    <w:name w:val="annotation reference"/>
    <w:semiHidden/>
    <w:rsid w:val="00AA5814"/>
    <w:rPr>
      <w:sz w:val="16"/>
      <w:szCs w:val="16"/>
    </w:rPr>
  </w:style>
  <w:style w:type="paragraph" w:styleId="CommentText">
    <w:name w:val="annotation text"/>
    <w:basedOn w:val="Normal"/>
    <w:link w:val="CommentTextChar"/>
    <w:semiHidden/>
    <w:rsid w:val="00AA5814"/>
    <w:rPr>
      <w:sz w:val="20"/>
    </w:rPr>
  </w:style>
  <w:style w:type="paragraph" w:styleId="CommentSubject">
    <w:name w:val="annotation subject"/>
    <w:basedOn w:val="CommentText"/>
    <w:next w:val="CommentText"/>
    <w:semiHidden/>
    <w:rsid w:val="00AA5814"/>
    <w:rPr>
      <w:b/>
      <w:bCs/>
    </w:rPr>
  </w:style>
  <w:style w:type="character" w:customStyle="1" w:styleId="martinezm">
    <w:name w:val="martinezm"/>
    <w:semiHidden/>
    <w:rsid w:val="00C911AB"/>
    <w:rPr>
      <w:rFonts w:ascii="Arial" w:hAnsi="Arial" w:cs="Arial"/>
      <w:color w:val="auto"/>
      <w:sz w:val="20"/>
      <w:szCs w:val="20"/>
    </w:rPr>
  </w:style>
  <w:style w:type="paragraph" w:styleId="BodyText">
    <w:name w:val="Body Text"/>
    <w:basedOn w:val="Normal"/>
    <w:link w:val="BodyTextChar"/>
    <w:rsid w:val="00856111"/>
    <w:pPr>
      <w:spacing w:after="120"/>
    </w:pPr>
  </w:style>
  <w:style w:type="paragraph" w:customStyle="1" w:styleId="ChangeRecord">
    <w:name w:val="Change Record"/>
    <w:basedOn w:val="Normal"/>
    <w:autoRedefine/>
    <w:rsid w:val="00856111"/>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8561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856111"/>
    <w:pPr>
      <w:spacing w:after="480"/>
      <w:ind w:right="0"/>
    </w:pPr>
    <w:rPr>
      <w:rFonts w:ascii="Helvetica" w:hAnsi="Helvetica"/>
      <w:kern w:val="28"/>
      <w:sz w:val="48"/>
    </w:rPr>
  </w:style>
  <w:style w:type="paragraph" w:styleId="PlainText">
    <w:name w:val="Plain Text"/>
    <w:basedOn w:val="Normal"/>
    <w:rsid w:val="00A83E0B"/>
    <w:rPr>
      <w:rFonts w:ascii="Courier New" w:hAnsi="Courier New" w:cs="Courier New"/>
      <w:sz w:val="20"/>
    </w:rPr>
  </w:style>
  <w:style w:type="character" w:styleId="Hyperlink">
    <w:name w:val="Hyperlink"/>
    <w:rsid w:val="00872B4F"/>
    <w:rPr>
      <w:color w:val="0000FF"/>
      <w:u w:val="single"/>
    </w:rPr>
  </w:style>
  <w:style w:type="paragraph" w:styleId="EndnoteText">
    <w:name w:val="endnote text"/>
    <w:basedOn w:val="Normal"/>
    <w:link w:val="EndnoteTextChar"/>
    <w:rsid w:val="00872B4F"/>
    <w:rPr>
      <w:sz w:val="20"/>
    </w:rPr>
  </w:style>
  <w:style w:type="character" w:customStyle="1" w:styleId="EndnoteTextChar">
    <w:name w:val="Endnote Text Char"/>
    <w:basedOn w:val="DefaultParagraphFont"/>
    <w:link w:val="EndnoteText"/>
    <w:rsid w:val="00872B4F"/>
  </w:style>
  <w:style w:type="character" w:styleId="EndnoteReference">
    <w:name w:val="endnote reference"/>
    <w:rsid w:val="00872B4F"/>
    <w:rPr>
      <w:vertAlign w:val="superscript"/>
    </w:rPr>
  </w:style>
  <w:style w:type="character" w:customStyle="1" w:styleId="FootnoteTextChar">
    <w:name w:val="Footnote Text Char"/>
    <w:link w:val="FootnoteText"/>
    <w:rsid w:val="00872B4F"/>
  </w:style>
  <w:style w:type="paragraph" w:styleId="ListParagraph">
    <w:name w:val="List Paragraph"/>
    <w:basedOn w:val="Normal"/>
    <w:uiPriority w:val="34"/>
    <w:qFormat/>
    <w:rsid w:val="00872B4F"/>
    <w:pPr>
      <w:ind w:left="720"/>
    </w:pPr>
  </w:style>
  <w:style w:type="character" w:customStyle="1" w:styleId="CommentTextChar">
    <w:name w:val="Comment Text Char"/>
    <w:link w:val="CommentText"/>
    <w:semiHidden/>
    <w:rsid w:val="00872B4F"/>
  </w:style>
  <w:style w:type="paragraph" w:styleId="Revision">
    <w:name w:val="Revision"/>
    <w:hidden/>
    <w:uiPriority w:val="99"/>
    <w:semiHidden/>
    <w:rsid w:val="008A29B3"/>
    <w:rPr>
      <w:sz w:val="24"/>
    </w:rPr>
  </w:style>
  <w:style w:type="character" w:styleId="FollowedHyperlink">
    <w:name w:val="FollowedHyperlink"/>
    <w:basedOn w:val="DefaultParagraphFont"/>
    <w:rsid w:val="00D52FF8"/>
    <w:rPr>
      <w:color w:val="800080" w:themeColor="followedHyperlink"/>
      <w:u w:val="single"/>
    </w:rPr>
  </w:style>
  <w:style w:type="character" w:customStyle="1" w:styleId="BodyTextChar">
    <w:name w:val="Body Text Char"/>
    <w:basedOn w:val="DefaultParagraphFont"/>
    <w:link w:val="BodyText"/>
    <w:rsid w:val="00BD6E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3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nVja2V0dGQ8L1VzZXJOYW1lPjxEYXRlVGltZT42LzcvMjAxOCA5OjEwOjUyIFBNPC9EYXRlVGltZT48TGFiZWxTdHJpbmc+VW5yZXN0cmljdGVkPC9MYWJlbFN0cmluZz48L2l0ZW0+PC9sYWJlbEhpc3Rvcnk+</Value>
</WrappedLabelHistory>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42A5-D885-4C36-972D-B8F1D8F3183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4CF7F11-94F1-4956-8C48-EE7DD970EB4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EE70580-3ADC-4E51-817E-67D3086F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7600</Words>
  <Characters>43322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DMIS ID Index Table for the MHS Data Repository (MDR)</vt:lpstr>
    </vt:vector>
  </TitlesOfParts>
  <Company>Kennell and Associates, Inc.</Company>
  <LinksUpToDate>false</LinksUpToDate>
  <CharactersWithSpaces>50821</CharactersWithSpaces>
  <SharedDoc>false</SharedDoc>
  <HLinks>
    <vt:vector size="12" baseType="variant">
      <vt:variant>
        <vt:i4>7667764</vt:i4>
      </vt:variant>
      <vt:variant>
        <vt:i4>3</vt:i4>
      </vt:variant>
      <vt:variant>
        <vt:i4>0</vt:i4>
      </vt:variant>
      <vt:variant>
        <vt:i4>5</vt:i4>
      </vt:variant>
      <vt:variant>
        <vt:lpwstr>http://www.tricare.mil/Ambulatory/</vt:lpwstr>
      </vt:variant>
      <vt:variant>
        <vt:lpwstr/>
      </vt:variant>
      <vt:variant>
        <vt:i4>196696</vt:i4>
      </vt:variant>
      <vt:variant>
        <vt:i4>0</vt:i4>
      </vt:variant>
      <vt:variant>
        <vt:i4>0</vt:i4>
      </vt:variant>
      <vt:variant>
        <vt:i4>5</vt:i4>
      </vt:variant>
      <vt:variant>
        <vt:lpwstr>http://www.tricare.mil/opps/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DMIS ID Index Table for the MHS Data Repository (MDR)</dc:title>
  <dc:subject>Unrestricted</dc:subject>
  <dc:creator>Martinez, Maureen C</dc:creator>
  <cp:lastModifiedBy>Juckett, Douglas M. [US-US]</cp:lastModifiedBy>
  <cp:revision>5</cp:revision>
  <cp:lastPrinted>2013-04-12T20:48:00Z</cp:lastPrinted>
  <dcterms:created xsi:type="dcterms:W3CDTF">2019-08-02T14:24:00Z</dcterms:created>
  <dcterms:modified xsi:type="dcterms:W3CDTF">2019-08-02T14:30:00Z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Author">
    <vt:lpwstr>ACCT04\martim57</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docIndexRef">
    <vt:lpwstr>f637ea6c-14bb-496c-a11c-db953ffcc4b3</vt:lpwstr>
  </property>
  <property fmtid="{D5CDD505-2E9C-101B-9397-08002B2CF9AE}" pid="14" name="bjSaver">
    <vt:lpwstr>RKATdPpp+Em8QDsYwB0k0kdhfaXxWko9</vt:lpwstr>
  </property>
  <property fmtid="{D5CDD505-2E9C-101B-9397-08002B2CF9AE}" pid="15" name="bjDocumentSecurityLabel">
    <vt:lpwstr>Unrestricted</vt:lpwstr>
  </property>
  <property fmtid="{D5CDD505-2E9C-101B-9397-08002B2CF9AE}" pid="16" name="bjLabelHistoryID">
    <vt:lpwstr>{9A1342A5-D885-4C36-972D-B8F1D8F3183B}</vt:lpwstr>
  </property>
  <property fmtid="{D5CDD505-2E9C-101B-9397-08002B2CF9AE}" pid="17"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18" name="bjDocumentLabelXML-0">
    <vt:lpwstr>ames.com/2008/01/sie/internal/label"&gt;&lt;element uid="42834bfb-1ec1-4beb-bd64-eb83fb3cb3f3" value="" /&gt;&lt;/sisl&gt;</vt:lpwstr>
  </property>
</Properties>
</file>