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9653" w14:textId="77777777" w:rsidR="00C87F4B" w:rsidRPr="00C87F4B" w:rsidRDefault="00C91256" w:rsidP="003151F5">
      <w:pPr>
        <w:spacing w:line="960" w:lineRule="auto"/>
        <w:jc w:val="right"/>
        <w:rPr>
          <w:rFonts w:ascii="Verdana" w:hAnsi="Verdana"/>
          <w:color w:val="000000"/>
          <w:sz w:val="28"/>
        </w:rPr>
      </w:pPr>
      <w:bookmarkStart w:id="0" w:name="_Toc481221467"/>
      <w:r>
        <w:rPr>
          <w:rFonts w:ascii="Verdana" w:hAnsi="Verdana"/>
          <w:b/>
        </w:rPr>
        <w:t>25 October 2017</w:t>
      </w:r>
    </w:p>
    <w:p w14:paraId="257CB171" w14:textId="77777777" w:rsidR="00C87F4B" w:rsidRPr="00C87F4B" w:rsidRDefault="00C87F4B" w:rsidP="00C87F4B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PDTS Summary Table</w:t>
      </w:r>
    </w:p>
    <w:p w14:paraId="3BAFF3DF" w14:textId="77777777" w:rsidR="00C87F4B" w:rsidRPr="00C87F4B" w:rsidRDefault="00C87F4B" w:rsidP="00C87F4B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C87F4B">
        <w:rPr>
          <w:rFonts w:ascii="Verdana" w:hAnsi="Verdana"/>
          <w:color w:val="000000"/>
          <w:sz w:val="32"/>
          <w:szCs w:val="32"/>
        </w:rPr>
        <w:t>for the</w:t>
      </w:r>
    </w:p>
    <w:p w14:paraId="682B9836" w14:textId="77777777" w:rsidR="00C87F4B" w:rsidRPr="00C87F4B" w:rsidRDefault="00C87F4B" w:rsidP="00C87F4B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C87F4B">
        <w:rPr>
          <w:rFonts w:ascii="Verdana" w:hAnsi="Verdana"/>
          <w:color w:val="000000"/>
          <w:sz w:val="32"/>
          <w:szCs w:val="32"/>
        </w:rPr>
        <w:t>MHS Data Repository (</w:t>
      </w:r>
      <w:smartTag w:uri="urn:schemas-microsoft-com:office:smarttags" w:element="stockticker">
        <w:r w:rsidRPr="00C87F4B">
          <w:rPr>
            <w:rFonts w:ascii="Verdana" w:hAnsi="Verdana"/>
            <w:color w:val="000000"/>
            <w:sz w:val="32"/>
            <w:szCs w:val="32"/>
          </w:rPr>
          <w:t>MDR</w:t>
        </w:r>
      </w:smartTag>
      <w:r w:rsidRPr="00C87F4B">
        <w:rPr>
          <w:rFonts w:ascii="Verdana" w:hAnsi="Verdana"/>
          <w:color w:val="000000"/>
          <w:sz w:val="32"/>
          <w:szCs w:val="32"/>
        </w:rPr>
        <w:t>)</w:t>
      </w:r>
    </w:p>
    <w:p w14:paraId="6B7B4687" w14:textId="77777777" w:rsidR="00C91256" w:rsidRDefault="00C87F4B" w:rsidP="003151F5">
      <w:pPr>
        <w:pStyle w:val="CoverSubtitleDocumentName"/>
        <w:spacing w:after="60" w:line="1680" w:lineRule="auto"/>
        <w:rPr>
          <w:rFonts w:ascii="Verdana" w:hAnsi="Verdana"/>
          <w:color w:val="000000"/>
          <w:sz w:val="32"/>
          <w:szCs w:val="32"/>
        </w:rPr>
      </w:pPr>
      <w:r w:rsidRPr="00C87F4B">
        <w:rPr>
          <w:rFonts w:ascii="Verdana" w:hAnsi="Verdana"/>
          <w:color w:val="000000"/>
          <w:sz w:val="32"/>
          <w:szCs w:val="32"/>
        </w:rPr>
        <w:t>(Version 1.0</w:t>
      </w:r>
      <w:r w:rsidR="00C91256">
        <w:rPr>
          <w:rFonts w:ascii="Verdana" w:hAnsi="Verdana"/>
          <w:color w:val="000000"/>
          <w:sz w:val="32"/>
          <w:szCs w:val="32"/>
        </w:rPr>
        <w:t>1</w:t>
      </w:r>
      <w:r w:rsidRPr="00C87F4B">
        <w:rPr>
          <w:rFonts w:ascii="Verdana" w:hAnsi="Verdana"/>
          <w:color w:val="000000"/>
          <w:sz w:val="32"/>
          <w:szCs w:val="32"/>
        </w:rPr>
        <w:t>.00)</w:t>
      </w:r>
    </w:p>
    <w:p w14:paraId="734D8CFF" w14:textId="77777777" w:rsidR="00C87F4B" w:rsidRPr="00C87F4B" w:rsidRDefault="00AE53FF" w:rsidP="003151F5">
      <w:pPr>
        <w:pStyle w:val="CoverSubtitleDocumentName"/>
        <w:spacing w:after="60" w:line="1680" w:lineRule="auto"/>
        <w:rPr>
          <w:rFonts w:ascii="Verdana" w:hAnsi="Verdana"/>
          <w:sz w:val="28"/>
        </w:rPr>
      </w:pPr>
      <w:r>
        <w:rPr>
          <w:rFonts w:ascii="Verdana" w:hAnsi="Verdana"/>
          <w:color w:val="000000"/>
          <w:sz w:val="32"/>
          <w:szCs w:val="32"/>
        </w:rPr>
        <w:t>Current</w:t>
      </w:r>
      <w:r w:rsidR="00C87F4B" w:rsidRPr="00C87F4B">
        <w:rPr>
          <w:rFonts w:ascii="Verdana" w:hAnsi="Verdana"/>
          <w:color w:val="000000"/>
          <w:sz w:val="32"/>
          <w:szCs w:val="32"/>
        </w:rPr>
        <w:t xml:space="preserve"> Specification</w:t>
      </w:r>
    </w:p>
    <w:p w14:paraId="0126F878" w14:textId="77777777" w:rsidR="00C87F4B" w:rsidRPr="00C87F4B" w:rsidRDefault="00C87F4B" w:rsidP="00C87F4B">
      <w:pPr>
        <w:pStyle w:val="CoverSubtitleDocumentName"/>
        <w:spacing w:after="0"/>
        <w:rPr>
          <w:rFonts w:ascii="Verdana" w:hAnsi="Verdana"/>
          <w:sz w:val="28"/>
        </w:rPr>
        <w:sectPr w:rsidR="00C87F4B" w:rsidRPr="00C87F4B" w:rsidSect="00C56E5E">
          <w:pgSz w:w="12240" w:h="15840"/>
          <w:pgMar w:top="1440" w:right="1440" w:bottom="1440" w:left="1440" w:header="720" w:footer="720" w:gutter="0"/>
          <w:cols w:space="720"/>
        </w:sectPr>
      </w:pPr>
    </w:p>
    <w:p w14:paraId="4F16C160" w14:textId="77777777" w:rsidR="00C87F4B" w:rsidRPr="00C87F4B" w:rsidRDefault="00C87F4B" w:rsidP="00C87F4B">
      <w:pPr>
        <w:jc w:val="center"/>
        <w:rPr>
          <w:rFonts w:ascii="Verdana" w:hAnsi="Verdana"/>
          <w:b/>
        </w:rPr>
      </w:pPr>
      <w:r w:rsidRPr="00C87F4B">
        <w:rPr>
          <w:rFonts w:ascii="Verdana" w:hAnsi="Verdana"/>
          <w:b/>
        </w:rPr>
        <w:lastRenderedPageBreak/>
        <w:t>Revision History</w:t>
      </w:r>
    </w:p>
    <w:p w14:paraId="3705590B" w14:textId="77777777" w:rsidR="00C87F4B" w:rsidRPr="00C87F4B" w:rsidRDefault="00C87F4B" w:rsidP="00C87F4B">
      <w:pPr>
        <w:rPr>
          <w:rFonts w:ascii="Verdana" w:hAnsi="Verdana"/>
        </w:rPr>
      </w:pPr>
    </w:p>
    <w:tbl>
      <w:tblPr>
        <w:tblStyle w:val="TableGrid"/>
        <w:tblW w:w="9712" w:type="dxa"/>
        <w:jc w:val="center"/>
        <w:tblLayout w:type="fixed"/>
        <w:tblLook w:val="0020" w:firstRow="1" w:lastRow="0" w:firstColumn="0" w:lastColumn="0" w:noHBand="0" w:noVBand="0"/>
        <w:tblCaption w:val="Revision History"/>
        <w:tblDescription w:val="Specifies the version, date, originator, paragraph, table, figure, and description of changes made."/>
      </w:tblPr>
      <w:tblGrid>
        <w:gridCol w:w="985"/>
        <w:gridCol w:w="1350"/>
        <w:gridCol w:w="1829"/>
        <w:gridCol w:w="1954"/>
        <w:gridCol w:w="3594"/>
      </w:tblGrid>
      <w:tr w:rsidR="00C91256" w:rsidRPr="00C87F4B" w14:paraId="45B3B669" w14:textId="77777777" w:rsidTr="00B56F80">
        <w:trPr>
          <w:trHeight w:val="398"/>
          <w:tblHeader/>
          <w:jc w:val="center"/>
        </w:trPr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6335BFC7" w14:textId="77777777" w:rsidR="00C91256" w:rsidRPr="00C87F4B" w:rsidRDefault="00C91256" w:rsidP="00382E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F4B">
              <w:rPr>
                <w:rFonts w:ascii="Verdana" w:hAnsi="Verdana"/>
                <w:b/>
                <w:sz w:val="18"/>
                <w:szCs w:val="18"/>
              </w:rPr>
              <w:t>Version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00B2BC2" w14:textId="24688D5B" w:rsidR="00C91256" w:rsidRPr="00C87F4B" w:rsidRDefault="00C91256" w:rsidP="00382E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F4B"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679A6B9E" w14:textId="77777777" w:rsidR="00C91256" w:rsidRPr="00C87F4B" w:rsidRDefault="00C91256" w:rsidP="00382E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F4B">
              <w:rPr>
                <w:rFonts w:ascii="Verdana" w:hAnsi="Verdana"/>
                <w:b/>
                <w:sz w:val="18"/>
                <w:szCs w:val="18"/>
              </w:rPr>
              <w:t>Originator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2A1F8ACE" w14:textId="77777777" w:rsidR="00C91256" w:rsidRPr="00C87F4B" w:rsidRDefault="00C91256" w:rsidP="00382E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F4B">
              <w:rPr>
                <w:rFonts w:ascii="Verdana" w:hAnsi="Verdana"/>
                <w:b/>
                <w:sz w:val="18"/>
                <w:szCs w:val="18"/>
              </w:rPr>
              <w:t>Para/</w:t>
            </w:r>
            <w:proofErr w:type="spellStart"/>
            <w:r w:rsidRPr="00C87F4B">
              <w:rPr>
                <w:rFonts w:ascii="Verdana" w:hAnsi="Verdana"/>
                <w:b/>
                <w:sz w:val="18"/>
                <w:szCs w:val="18"/>
              </w:rPr>
              <w:t>Tbl</w:t>
            </w:r>
            <w:proofErr w:type="spellEnd"/>
            <w:r w:rsidRPr="00C87F4B">
              <w:rPr>
                <w:rFonts w:ascii="Verdana" w:hAnsi="Verdana"/>
                <w:b/>
                <w:sz w:val="18"/>
                <w:szCs w:val="18"/>
              </w:rPr>
              <w:t>/Fig</w:t>
            </w:r>
          </w:p>
        </w:tc>
        <w:tc>
          <w:tcPr>
            <w:tcW w:w="3594" w:type="dxa"/>
            <w:shd w:val="clear" w:color="auto" w:fill="D9D9D9" w:themeFill="background1" w:themeFillShade="D9"/>
            <w:vAlign w:val="center"/>
          </w:tcPr>
          <w:p w14:paraId="171CC4B9" w14:textId="77777777" w:rsidR="00C91256" w:rsidRPr="00C87F4B" w:rsidRDefault="00C91256" w:rsidP="00382E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F4B">
              <w:rPr>
                <w:rFonts w:ascii="Verdana" w:hAnsi="Verdana"/>
                <w:b/>
                <w:sz w:val="18"/>
                <w:szCs w:val="18"/>
              </w:rPr>
              <w:t>Description of Change</w:t>
            </w:r>
          </w:p>
        </w:tc>
      </w:tr>
      <w:tr w:rsidR="00C91256" w:rsidRPr="00C87F4B" w14:paraId="49589621" w14:textId="77777777" w:rsidTr="00850AFA">
        <w:trPr>
          <w:trHeight w:val="361"/>
          <w:jc w:val="center"/>
        </w:trPr>
        <w:tc>
          <w:tcPr>
            <w:tcW w:w="985" w:type="dxa"/>
            <w:vAlign w:val="center"/>
          </w:tcPr>
          <w:p w14:paraId="1A69C5BF" w14:textId="77777777" w:rsidR="00C91256" w:rsidRPr="00C87F4B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C87F4B">
              <w:rPr>
                <w:rFonts w:ascii="Verdana" w:hAnsi="Verdana"/>
                <w:sz w:val="18"/>
                <w:szCs w:val="18"/>
              </w:rPr>
              <w:t>1.00.00</w:t>
            </w:r>
          </w:p>
        </w:tc>
        <w:tc>
          <w:tcPr>
            <w:tcW w:w="1350" w:type="dxa"/>
            <w:vAlign w:val="center"/>
          </w:tcPr>
          <w:p w14:paraId="66D3DD91" w14:textId="77777777" w:rsidR="00C91256" w:rsidRPr="00C87F4B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03/18/2003</w:t>
            </w:r>
          </w:p>
        </w:tc>
        <w:tc>
          <w:tcPr>
            <w:tcW w:w="1829" w:type="dxa"/>
            <w:vAlign w:val="center"/>
          </w:tcPr>
          <w:p w14:paraId="68E7F1D1" w14:textId="77777777" w:rsidR="00C91256" w:rsidRPr="00C87F4B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Bowling</w:t>
            </w:r>
          </w:p>
        </w:tc>
        <w:tc>
          <w:tcPr>
            <w:tcW w:w="1954" w:type="dxa"/>
            <w:vAlign w:val="center"/>
          </w:tcPr>
          <w:p w14:paraId="2534DF94" w14:textId="77777777" w:rsidR="00C91256" w:rsidRPr="00C87F4B" w:rsidRDefault="00C91256" w:rsidP="00C91256">
            <w:pPr>
              <w:numPr>
                <w:ilvl w:val="0"/>
                <w:numId w:val="8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C87F4B">
              <w:rPr>
                <w:rFonts w:ascii="Verdana" w:hAnsi="Verdana"/>
                <w:sz w:val="18"/>
                <w:szCs w:val="18"/>
              </w:rPr>
              <w:t>Entire document</w:t>
            </w:r>
          </w:p>
        </w:tc>
        <w:tc>
          <w:tcPr>
            <w:tcW w:w="3594" w:type="dxa"/>
            <w:vAlign w:val="center"/>
          </w:tcPr>
          <w:p w14:paraId="787205E2" w14:textId="77777777" w:rsidR="00C91256" w:rsidRPr="00C87F4B" w:rsidRDefault="00C91256" w:rsidP="00C91256">
            <w:pPr>
              <w:numPr>
                <w:ilvl w:val="0"/>
                <w:numId w:val="7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C87F4B">
              <w:rPr>
                <w:rFonts w:ascii="Verdana" w:hAnsi="Verdana"/>
                <w:sz w:val="18"/>
                <w:szCs w:val="18"/>
              </w:rPr>
              <w:t>Initial versioning.</w:t>
            </w:r>
          </w:p>
        </w:tc>
      </w:tr>
      <w:tr w:rsidR="00C91256" w:rsidRPr="00730E6F" w14:paraId="4AE1FFC3" w14:textId="77777777" w:rsidTr="00850AFA">
        <w:trPr>
          <w:trHeight w:val="342"/>
          <w:jc w:val="center"/>
        </w:trPr>
        <w:tc>
          <w:tcPr>
            <w:tcW w:w="985" w:type="dxa"/>
            <w:vAlign w:val="center"/>
          </w:tcPr>
          <w:p w14:paraId="66844089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1.01.00</w:t>
            </w:r>
          </w:p>
        </w:tc>
        <w:tc>
          <w:tcPr>
            <w:tcW w:w="1350" w:type="dxa"/>
            <w:vAlign w:val="center"/>
          </w:tcPr>
          <w:p w14:paraId="7AACABB8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10/25/2017</w:t>
            </w:r>
          </w:p>
        </w:tc>
        <w:tc>
          <w:tcPr>
            <w:tcW w:w="1829" w:type="dxa"/>
            <w:vAlign w:val="center"/>
          </w:tcPr>
          <w:p w14:paraId="4D44BDE2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K. Hutchinson</w:t>
            </w:r>
          </w:p>
        </w:tc>
        <w:tc>
          <w:tcPr>
            <w:tcW w:w="1954" w:type="dxa"/>
            <w:vAlign w:val="center"/>
          </w:tcPr>
          <w:p w14:paraId="613573AC" w14:textId="77777777" w:rsidR="00C91256" w:rsidRPr="00730E6F" w:rsidRDefault="00C91256" w:rsidP="00C91256">
            <w:pPr>
              <w:numPr>
                <w:ilvl w:val="0"/>
                <w:numId w:val="8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Table 1</w:t>
            </w:r>
          </w:p>
        </w:tc>
        <w:tc>
          <w:tcPr>
            <w:tcW w:w="3594" w:type="dxa"/>
            <w:vAlign w:val="center"/>
          </w:tcPr>
          <w:p w14:paraId="5AA36EE4" w14:textId="77777777" w:rsidR="00C91256" w:rsidRPr="00730E6F" w:rsidRDefault="00C91256" w:rsidP="00C91256">
            <w:pPr>
              <w:numPr>
                <w:ilvl w:val="0"/>
                <w:numId w:val="7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Changes for NDAA 2017 and T2017</w:t>
            </w:r>
          </w:p>
        </w:tc>
      </w:tr>
    </w:tbl>
    <w:p w14:paraId="5B1DBAFF" w14:textId="77777777" w:rsidR="00C87F4B" w:rsidRPr="00730E6F" w:rsidRDefault="00C87F4B" w:rsidP="00C87F4B">
      <w:pPr>
        <w:rPr>
          <w:rFonts w:ascii="Verdana" w:hAnsi="Verdana"/>
        </w:rPr>
      </w:pPr>
    </w:p>
    <w:p w14:paraId="1E9BBCB4" w14:textId="77777777" w:rsidR="00050DAF" w:rsidRPr="00730E6F" w:rsidRDefault="00C87F4B" w:rsidP="00C87F4B">
      <w:pPr>
        <w:pStyle w:val="Heading1"/>
        <w:jc w:val="center"/>
        <w:rPr>
          <w:rFonts w:ascii="Verdana" w:hAnsi="Verdana"/>
          <w:sz w:val="24"/>
          <w:szCs w:val="24"/>
        </w:rPr>
      </w:pPr>
      <w:r w:rsidRPr="00730E6F">
        <w:br w:type="page"/>
      </w:r>
      <w:r w:rsidR="00050DAF" w:rsidRPr="00730E6F">
        <w:rPr>
          <w:rFonts w:ascii="Verdana" w:hAnsi="Verdana"/>
          <w:sz w:val="24"/>
          <w:szCs w:val="24"/>
        </w:rPr>
        <w:lastRenderedPageBreak/>
        <w:t>Pharmacy Data Transaction Service (PDTS)</w:t>
      </w:r>
      <w:bookmarkEnd w:id="0"/>
      <w:r w:rsidRPr="00730E6F">
        <w:rPr>
          <w:rFonts w:ascii="Verdana" w:hAnsi="Verdana"/>
          <w:sz w:val="24"/>
          <w:szCs w:val="24"/>
        </w:rPr>
        <w:t xml:space="preserve"> S</w:t>
      </w:r>
      <w:r w:rsidR="00EC5965" w:rsidRPr="00730E6F">
        <w:rPr>
          <w:rFonts w:ascii="Verdana" w:hAnsi="Verdana"/>
          <w:sz w:val="24"/>
          <w:szCs w:val="24"/>
        </w:rPr>
        <w:t>ummary Table</w:t>
      </w:r>
    </w:p>
    <w:p w14:paraId="57A306BA" w14:textId="77777777" w:rsidR="00C87F4B" w:rsidRPr="00730E6F" w:rsidRDefault="00C87F4B" w:rsidP="00C87F4B"/>
    <w:p w14:paraId="2445F666" w14:textId="77777777" w:rsidR="00050DAF" w:rsidRPr="00730E6F" w:rsidRDefault="00050DAF" w:rsidP="00895893">
      <w:pPr>
        <w:pStyle w:val="Sub-Header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>Source</w:t>
      </w:r>
    </w:p>
    <w:p w14:paraId="2B0A5EF4" w14:textId="77777777" w:rsidR="00050DAF" w:rsidRPr="00730E6F" w:rsidRDefault="00050DAF" w:rsidP="00895893">
      <w:pPr>
        <w:jc w:val="both"/>
        <w:rPr>
          <w:rFonts w:ascii="Verdana" w:hAnsi="Verdana"/>
          <w:sz w:val="20"/>
        </w:rPr>
      </w:pPr>
    </w:p>
    <w:p w14:paraId="47E97D73" w14:textId="77777777" w:rsidR="00050DAF" w:rsidRPr="00730E6F" w:rsidRDefault="00A827F6" w:rsidP="00895893">
      <w:pPr>
        <w:ind w:left="720"/>
        <w:jc w:val="both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 xml:space="preserve">Created from the </w:t>
      </w:r>
      <w:r w:rsidR="00F16F76" w:rsidRPr="00730E6F">
        <w:rPr>
          <w:rFonts w:ascii="Verdana" w:hAnsi="Verdana"/>
          <w:sz w:val="20"/>
        </w:rPr>
        <w:t>PDTS MDR Detail</w:t>
      </w:r>
      <w:r w:rsidRPr="00730E6F">
        <w:rPr>
          <w:rFonts w:ascii="Verdana" w:hAnsi="Verdana"/>
          <w:sz w:val="20"/>
        </w:rPr>
        <w:t xml:space="preserve"> file.</w:t>
      </w:r>
    </w:p>
    <w:p w14:paraId="637E7134" w14:textId="77777777" w:rsidR="00050DAF" w:rsidRPr="00730E6F" w:rsidRDefault="00050DAF" w:rsidP="00895893">
      <w:pPr>
        <w:jc w:val="both"/>
        <w:rPr>
          <w:rFonts w:ascii="Verdana" w:hAnsi="Verdana"/>
          <w:sz w:val="20"/>
        </w:rPr>
      </w:pPr>
    </w:p>
    <w:p w14:paraId="04C9BC39" w14:textId="77777777" w:rsidR="00050DAF" w:rsidRPr="00730E6F" w:rsidRDefault="00050DAF" w:rsidP="00895893">
      <w:pPr>
        <w:pStyle w:val="Sub-Header"/>
        <w:jc w:val="both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>Transmission (Format and Frequency)</w:t>
      </w:r>
    </w:p>
    <w:p w14:paraId="4A469280" w14:textId="77777777" w:rsidR="00050DAF" w:rsidRPr="00730E6F" w:rsidRDefault="00050DAF" w:rsidP="00895893">
      <w:pPr>
        <w:jc w:val="both"/>
        <w:rPr>
          <w:rFonts w:ascii="Verdana" w:hAnsi="Verdana"/>
          <w:sz w:val="20"/>
        </w:rPr>
      </w:pPr>
    </w:p>
    <w:p w14:paraId="106F1065" w14:textId="77777777" w:rsidR="00C87F4B" w:rsidRPr="00730E6F" w:rsidRDefault="00DE0F3A" w:rsidP="00C87F4B">
      <w:pPr>
        <w:numPr>
          <w:ilvl w:val="0"/>
          <w:numId w:val="6"/>
        </w:numPr>
        <w:tabs>
          <w:tab w:val="clear" w:pos="1440"/>
          <w:tab w:val="num" w:pos="1080"/>
        </w:tabs>
        <w:ind w:left="1080"/>
        <w:jc w:val="both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>The PDTS MDR Summary file is processed</w:t>
      </w:r>
      <w:r w:rsidR="00F16F76" w:rsidRPr="00730E6F">
        <w:rPr>
          <w:rFonts w:ascii="Verdana" w:hAnsi="Verdana"/>
          <w:sz w:val="20"/>
        </w:rPr>
        <w:t xml:space="preserve"> on a weekly basis</w:t>
      </w:r>
      <w:r w:rsidRPr="00730E6F">
        <w:rPr>
          <w:rFonts w:ascii="Verdana" w:hAnsi="Verdana"/>
          <w:sz w:val="20"/>
        </w:rPr>
        <w:t xml:space="preserve"> after the PDTS MDR Detail has been processed.</w:t>
      </w:r>
    </w:p>
    <w:p w14:paraId="0FD4A8A5" w14:textId="77777777" w:rsidR="00DE0F3A" w:rsidRPr="00730E6F" w:rsidRDefault="00DE0F3A" w:rsidP="00C87F4B">
      <w:pPr>
        <w:numPr>
          <w:ilvl w:val="0"/>
          <w:numId w:val="6"/>
        </w:numPr>
        <w:tabs>
          <w:tab w:val="clear" w:pos="1440"/>
          <w:tab w:val="num" w:pos="1080"/>
        </w:tabs>
        <w:ind w:left="1080"/>
        <w:jc w:val="both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>File is stored in a SAS Dataset format.</w:t>
      </w:r>
    </w:p>
    <w:p w14:paraId="6C566D06" w14:textId="77777777" w:rsidR="00050DAF" w:rsidRPr="00730E6F" w:rsidRDefault="00050DAF" w:rsidP="00895893">
      <w:pPr>
        <w:ind w:left="720"/>
        <w:jc w:val="both"/>
        <w:rPr>
          <w:rFonts w:ascii="Verdana" w:hAnsi="Verdana"/>
          <w:sz w:val="20"/>
        </w:rPr>
      </w:pPr>
    </w:p>
    <w:p w14:paraId="4AA16A07" w14:textId="77777777" w:rsidR="00050DAF" w:rsidRPr="00730E6F" w:rsidRDefault="00050DAF" w:rsidP="00895893">
      <w:pPr>
        <w:pStyle w:val="Sub-Header"/>
        <w:jc w:val="both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>Organization and batching</w:t>
      </w:r>
    </w:p>
    <w:p w14:paraId="2D6D6948" w14:textId="77777777" w:rsidR="00050DAF" w:rsidRPr="00730E6F" w:rsidRDefault="00050DAF" w:rsidP="00895893">
      <w:pPr>
        <w:pStyle w:val="Sub-Header"/>
        <w:numPr>
          <w:ilvl w:val="0"/>
          <w:numId w:val="0"/>
        </w:numPr>
        <w:jc w:val="both"/>
        <w:rPr>
          <w:rFonts w:ascii="Verdana" w:hAnsi="Verdana"/>
          <w:sz w:val="20"/>
        </w:rPr>
      </w:pPr>
    </w:p>
    <w:p w14:paraId="596CC7B8" w14:textId="77777777" w:rsidR="00050DAF" w:rsidRPr="00730E6F" w:rsidRDefault="00050DAF" w:rsidP="00C87F4B">
      <w:pPr>
        <w:pStyle w:val="TOC1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 xml:space="preserve">PDTS </w:t>
      </w:r>
      <w:r w:rsidR="00F16F76" w:rsidRPr="00730E6F">
        <w:rPr>
          <w:rFonts w:ascii="Verdana" w:hAnsi="Verdana"/>
          <w:sz w:val="20"/>
        </w:rPr>
        <w:t xml:space="preserve">summary </w:t>
      </w:r>
      <w:r w:rsidRPr="00730E6F">
        <w:rPr>
          <w:rFonts w:ascii="Verdana" w:hAnsi="Verdana"/>
          <w:sz w:val="20"/>
        </w:rPr>
        <w:t>data in the MDR are organized into fiscal year files, based on date of fill.</w:t>
      </w:r>
    </w:p>
    <w:p w14:paraId="3D36D282" w14:textId="77777777" w:rsidR="00C27D15" w:rsidRPr="00730E6F" w:rsidRDefault="00050DAF" w:rsidP="00C87F4B">
      <w:pPr>
        <w:pStyle w:val="TOC1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 xml:space="preserve">PDTS </w:t>
      </w:r>
      <w:r w:rsidR="00F16F76" w:rsidRPr="00730E6F">
        <w:rPr>
          <w:rFonts w:ascii="Verdana" w:hAnsi="Verdana"/>
          <w:sz w:val="20"/>
        </w:rPr>
        <w:t>summary files are created weekly from the weekly processed MDR PDTS detail</w:t>
      </w:r>
      <w:r w:rsidRPr="00730E6F">
        <w:rPr>
          <w:rFonts w:ascii="Verdana" w:hAnsi="Verdana"/>
          <w:sz w:val="20"/>
        </w:rPr>
        <w:t xml:space="preserve">. </w:t>
      </w:r>
    </w:p>
    <w:p w14:paraId="7B3697F2" w14:textId="77777777" w:rsidR="00C27D15" w:rsidRPr="00730E6F" w:rsidRDefault="00C27D15" w:rsidP="00C87F4B">
      <w:pPr>
        <w:pStyle w:val="TOC1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>Archiving (APUB): Only the current month's PDTS annu</w:t>
      </w:r>
      <w:r w:rsidR="00895893" w:rsidRPr="00730E6F">
        <w:rPr>
          <w:rFonts w:ascii="Verdana" w:hAnsi="Verdana"/>
          <w:sz w:val="20"/>
        </w:rPr>
        <w:t>al file be archived every week.</w:t>
      </w:r>
      <w:r w:rsidRPr="00730E6F">
        <w:rPr>
          <w:rFonts w:ascii="Verdana" w:hAnsi="Verdana"/>
          <w:sz w:val="20"/>
        </w:rPr>
        <w:t xml:space="preserve"> After a month is more than 30 days past, all weekly update archives be purged except for the las</w:t>
      </w:r>
      <w:r w:rsidR="00895893" w:rsidRPr="00730E6F">
        <w:rPr>
          <w:rFonts w:ascii="Verdana" w:hAnsi="Verdana"/>
          <w:sz w:val="20"/>
        </w:rPr>
        <w:t>t one of that processing month.</w:t>
      </w:r>
      <w:r w:rsidRPr="00730E6F">
        <w:rPr>
          <w:rFonts w:ascii="Verdana" w:hAnsi="Verdana"/>
          <w:sz w:val="20"/>
        </w:rPr>
        <w:t xml:space="preserve"> Note that this does mean we keep the raw feeds archived forever, as is our normal policy.</w:t>
      </w:r>
      <w:r w:rsidRPr="00730E6F">
        <w:rPr>
          <w:rFonts w:ascii="Verdana" w:hAnsi="Verdana"/>
          <w:color w:val="000000"/>
          <w:sz w:val="20"/>
        </w:rPr>
        <w:t xml:space="preserve"> EXAMPLE: On 5 August, the weekly FY02 archives for PDTS processes in June would be purged, saving only the last June FY02 archive.</w:t>
      </w:r>
    </w:p>
    <w:p w14:paraId="78700D21" w14:textId="77777777" w:rsidR="00050DAF" w:rsidRPr="00730E6F" w:rsidRDefault="00050DAF" w:rsidP="00895893">
      <w:pPr>
        <w:pStyle w:val="Footer"/>
        <w:tabs>
          <w:tab w:val="clear" w:pos="4320"/>
          <w:tab w:val="clear" w:pos="8640"/>
        </w:tabs>
        <w:jc w:val="both"/>
        <w:rPr>
          <w:rFonts w:ascii="Verdana" w:hAnsi="Verdana"/>
          <w:sz w:val="20"/>
        </w:rPr>
      </w:pPr>
    </w:p>
    <w:p w14:paraId="7DB4B2AE" w14:textId="77777777" w:rsidR="00050DAF" w:rsidRPr="00730E6F" w:rsidRDefault="00C91256" w:rsidP="00C91256">
      <w:pPr>
        <w:jc w:val="center"/>
        <w:rPr>
          <w:rFonts w:ascii="Verdana" w:hAnsi="Verdana"/>
          <w:b/>
        </w:rPr>
      </w:pPr>
      <w:r w:rsidRPr="00730E6F">
        <w:rPr>
          <w:rFonts w:ascii="Verdana" w:hAnsi="Verdana"/>
          <w:b/>
        </w:rPr>
        <w:t xml:space="preserve">Table 1. </w:t>
      </w:r>
      <w:r w:rsidR="00050DAF" w:rsidRPr="00730E6F">
        <w:rPr>
          <w:rFonts w:ascii="Verdana" w:hAnsi="Verdana"/>
          <w:b/>
        </w:rPr>
        <w:t xml:space="preserve">MDR PDTS </w:t>
      </w:r>
      <w:r w:rsidR="00F16F76" w:rsidRPr="00730E6F">
        <w:rPr>
          <w:rFonts w:ascii="Verdana" w:hAnsi="Verdana"/>
          <w:b/>
        </w:rPr>
        <w:t xml:space="preserve">Summary </w:t>
      </w:r>
      <w:r w:rsidR="00050DAF" w:rsidRPr="00730E6F">
        <w:rPr>
          <w:rFonts w:ascii="Verdana" w:hAnsi="Verdana"/>
          <w:b/>
        </w:rPr>
        <w:t>Fields</w:t>
      </w:r>
    </w:p>
    <w:tbl>
      <w:tblPr>
        <w:tblStyle w:val="TableGrid"/>
        <w:tblW w:w="9540" w:type="dxa"/>
        <w:jc w:val="center"/>
        <w:tblLayout w:type="fixed"/>
        <w:tblLook w:val="0020" w:firstRow="1" w:lastRow="0" w:firstColumn="0" w:lastColumn="0" w:noHBand="0" w:noVBand="0"/>
        <w:tblCaption w:val="Table 1. MDR PDTS SUmmary Fields"/>
        <w:tblDescription w:val="Table includes Variable Name, SAS Name, and Derivation."/>
      </w:tblPr>
      <w:tblGrid>
        <w:gridCol w:w="2970"/>
        <w:gridCol w:w="1620"/>
        <w:gridCol w:w="4950"/>
      </w:tblGrid>
      <w:tr w:rsidR="00E216CE" w:rsidRPr="00730E6F" w14:paraId="10BBA3B3" w14:textId="77777777" w:rsidTr="00382ECD">
        <w:trPr>
          <w:trHeight w:val="432"/>
          <w:tblHeader/>
          <w:jc w:val="center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837BB9E" w14:textId="77777777" w:rsidR="00E216CE" w:rsidRPr="00730E6F" w:rsidRDefault="00E216C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30E6F">
              <w:rPr>
                <w:rFonts w:ascii="Verdana" w:hAnsi="Verdana"/>
                <w:b/>
                <w:sz w:val="18"/>
                <w:szCs w:val="18"/>
              </w:rPr>
              <w:t>Variable 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D25605C" w14:textId="77777777" w:rsidR="00E216CE" w:rsidRPr="00730E6F" w:rsidRDefault="00E216CE" w:rsidP="00C850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30E6F">
              <w:rPr>
                <w:rFonts w:ascii="Verdana" w:hAnsi="Verdana"/>
                <w:b/>
                <w:sz w:val="18"/>
                <w:szCs w:val="18"/>
              </w:rPr>
              <w:t>SAS Name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0DEE7999" w14:textId="77777777" w:rsidR="00E216CE" w:rsidRPr="00730E6F" w:rsidRDefault="00E216C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30E6F">
              <w:rPr>
                <w:rFonts w:ascii="Verdana" w:hAnsi="Verdana"/>
                <w:b/>
                <w:sz w:val="18"/>
                <w:szCs w:val="18"/>
              </w:rPr>
              <w:t>Derivation</w:t>
            </w:r>
          </w:p>
        </w:tc>
      </w:tr>
      <w:tr w:rsidR="00E216CE" w:rsidRPr="00730E6F" w14:paraId="2A92F71A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0983B796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Calendar Month</w:t>
            </w:r>
          </w:p>
        </w:tc>
        <w:tc>
          <w:tcPr>
            <w:tcW w:w="1620" w:type="dxa"/>
            <w:vAlign w:val="center"/>
          </w:tcPr>
          <w:p w14:paraId="1D26B9C1" w14:textId="77777777" w:rsidR="00E216CE" w:rsidRPr="00730E6F" w:rsidRDefault="00E216CE" w:rsidP="00C850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CM</w:t>
            </w:r>
          </w:p>
        </w:tc>
        <w:tc>
          <w:tcPr>
            <w:tcW w:w="4950" w:type="dxa"/>
            <w:vAlign w:val="center"/>
          </w:tcPr>
          <w:p w14:paraId="71B0E6CB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Derived from Dispensing Date month value, no leading zeros.</w:t>
            </w:r>
          </w:p>
        </w:tc>
      </w:tr>
      <w:tr w:rsidR="00E216CE" w:rsidRPr="00730E6F" w14:paraId="0C2F7B45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631E75F0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Calendar Year</w:t>
            </w:r>
          </w:p>
        </w:tc>
        <w:tc>
          <w:tcPr>
            <w:tcW w:w="1620" w:type="dxa"/>
            <w:vAlign w:val="center"/>
          </w:tcPr>
          <w:p w14:paraId="229F5BB2" w14:textId="77777777" w:rsidR="00E216CE" w:rsidRPr="00730E6F" w:rsidRDefault="00E216CE" w:rsidP="00C850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CY</w:t>
            </w:r>
          </w:p>
        </w:tc>
        <w:tc>
          <w:tcPr>
            <w:tcW w:w="4950" w:type="dxa"/>
            <w:vAlign w:val="center"/>
          </w:tcPr>
          <w:p w14:paraId="568D7788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Derived from Dispensing Date year value.</w:t>
            </w:r>
          </w:p>
        </w:tc>
      </w:tr>
      <w:tr w:rsidR="00E216CE" w:rsidRPr="00730E6F" w14:paraId="371F8EDB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1498B7E6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Fiscal Month</w:t>
            </w:r>
          </w:p>
        </w:tc>
        <w:tc>
          <w:tcPr>
            <w:tcW w:w="1620" w:type="dxa"/>
            <w:vAlign w:val="center"/>
          </w:tcPr>
          <w:p w14:paraId="41D39E03" w14:textId="77777777" w:rsidR="00E216CE" w:rsidRPr="00730E6F" w:rsidRDefault="00E216CE" w:rsidP="00C850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FM</w:t>
            </w:r>
          </w:p>
        </w:tc>
        <w:tc>
          <w:tcPr>
            <w:tcW w:w="4950" w:type="dxa"/>
            <w:vAlign w:val="center"/>
          </w:tcPr>
          <w:p w14:paraId="6E61C06A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Derived from Dispensing Date month value, recalculated to represent the Government Fiscal Month (where the fiscal year is Oct-Sept), no leading zeros.</w:t>
            </w:r>
          </w:p>
        </w:tc>
      </w:tr>
      <w:tr w:rsidR="00E216CE" w:rsidRPr="00730E6F" w14:paraId="47790EE8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50B83436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Fiscal Year</w:t>
            </w:r>
          </w:p>
        </w:tc>
        <w:tc>
          <w:tcPr>
            <w:tcW w:w="1620" w:type="dxa"/>
            <w:vAlign w:val="center"/>
          </w:tcPr>
          <w:p w14:paraId="45B7CE7D" w14:textId="77777777" w:rsidR="00E216CE" w:rsidRPr="00730E6F" w:rsidRDefault="00E216CE" w:rsidP="00C850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FY</w:t>
            </w:r>
          </w:p>
        </w:tc>
        <w:tc>
          <w:tcPr>
            <w:tcW w:w="4950" w:type="dxa"/>
            <w:vAlign w:val="center"/>
          </w:tcPr>
          <w:p w14:paraId="37796734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Derived from Dispensing Date year value, recalculated to represent the Government Fiscal Year (where the fiscal year is Oct-Sept).</w:t>
            </w:r>
          </w:p>
        </w:tc>
      </w:tr>
      <w:tr w:rsidR="00E216CE" w:rsidRPr="00730E6F" w14:paraId="43752262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0A3DAC08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Ingredient Cost</w:t>
            </w:r>
            <w:r w:rsidR="00A95F6C" w:rsidRPr="00730E6F">
              <w:rPr>
                <w:rFonts w:ascii="Verdana" w:hAnsi="Verdana"/>
                <w:sz w:val="18"/>
                <w:szCs w:val="18"/>
              </w:rPr>
              <w:t xml:space="preserve"> (Modified)</w:t>
            </w:r>
          </w:p>
        </w:tc>
        <w:tc>
          <w:tcPr>
            <w:tcW w:w="1620" w:type="dxa"/>
            <w:vAlign w:val="center"/>
          </w:tcPr>
          <w:p w14:paraId="7AFD68E6" w14:textId="77777777" w:rsidR="00E216CE" w:rsidRPr="00730E6F" w:rsidRDefault="00E216CE" w:rsidP="00C850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INGRCOST</w:t>
            </w:r>
          </w:p>
        </w:tc>
        <w:tc>
          <w:tcPr>
            <w:tcW w:w="4950" w:type="dxa"/>
            <w:vAlign w:val="center"/>
          </w:tcPr>
          <w:p w14:paraId="66AE3005" w14:textId="77777777" w:rsidR="00E216CE" w:rsidRPr="00730E6F" w:rsidRDefault="00895893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E216CE" w:rsidRPr="00730E6F" w14:paraId="1E1C487F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7FB4D906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Therapeutic Class</w:t>
            </w:r>
          </w:p>
        </w:tc>
        <w:tc>
          <w:tcPr>
            <w:tcW w:w="1620" w:type="dxa"/>
            <w:vAlign w:val="center"/>
          </w:tcPr>
          <w:p w14:paraId="57F6A9B3" w14:textId="77777777" w:rsidR="00E216CE" w:rsidRPr="00730E6F" w:rsidRDefault="00E216CE" w:rsidP="00C850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THERCLSS</w:t>
            </w:r>
          </w:p>
        </w:tc>
        <w:tc>
          <w:tcPr>
            <w:tcW w:w="4950" w:type="dxa"/>
            <w:vAlign w:val="center"/>
          </w:tcPr>
          <w:p w14:paraId="2CD90EDF" w14:textId="77777777" w:rsidR="00E216CE" w:rsidRPr="00730E6F" w:rsidRDefault="00E216CE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First two-digits of the six-digit Therapeutic Class variable.</w:t>
            </w:r>
          </w:p>
        </w:tc>
      </w:tr>
      <w:tr w:rsidR="00895893" w:rsidRPr="00730E6F" w14:paraId="7E5A1344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3E15EE8D" w14:textId="77777777" w:rsidR="00895893" w:rsidRPr="00730E6F" w:rsidRDefault="00895893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Gender</w:t>
            </w:r>
          </w:p>
        </w:tc>
        <w:tc>
          <w:tcPr>
            <w:tcW w:w="1620" w:type="dxa"/>
            <w:vAlign w:val="center"/>
          </w:tcPr>
          <w:p w14:paraId="6A6D7CD3" w14:textId="77777777" w:rsidR="00895893" w:rsidRPr="00730E6F" w:rsidRDefault="00895893" w:rsidP="00C850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GENDER</w:t>
            </w:r>
          </w:p>
        </w:tc>
        <w:tc>
          <w:tcPr>
            <w:tcW w:w="4950" w:type="dxa"/>
            <w:vAlign w:val="center"/>
          </w:tcPr>
          <w:p w14:paraId="055A902F" w14:textId="77777777" w:rsidR="00895893" w:rsidRPr="00730E6F" w:rsidRDefault="00895893" w:rsidP="00895893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895893" w:rsidRPr="00730E6F" w14:paraId="63B054F2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60A220BF" w14:textId="77777777" w:rsidR="00895893" w:rsidRPr="00730E6F" w:rsidRDefault="00895893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Source System</w:t>
            </w:r>
          </w:p>
        </w:tc>
        <w:tc>
          <w:tcPr>
            <w:tcW w:w="1620" w:type="dxa"/>
            <w:vAlign w:val="center"/>
          </w:tcPr>
          <w:p w14:paraId="46CF21C4" w14:textId="77777777" w:rsidR="00895893" w:rsidRPr="00730E6F" w:rsidRDefault="00895893" w:rsidP="00C850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SOURCSYS</w:t>
            </w:r>
          </w:p>
        </w:tc>
        <w:tc>
          <w:tcPr>
            <w:tcW w:w="4950" w:type="dxa"/>
            <w:vAlign w:val="center"/>
          </w:tcPr>
          <w:p w14:paraId="134F4901" w14:textId="77777777" w:rsidR="00895893" w:rsidRPr="00730E6F" w:rsidRDefault="00895893" w:rsidP="00895893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895893" w:rsidRPr="00730E6F" w14:paraId="7CEE1063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7EB7C0D8" w14:textId="77777777" w:rsidR="00895893" w:rsidRPr="00730E6F" w:rsidRDefault="00895893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Net Amount Due (Paid) (Modified)</w:t>
            </w:r>
          </w:p>
        </w:tc>
        <w:tc>
          <w:tcPr>
            <w:tcW w:w="1620" w:type="dxa"/>
            <w:vAlign w:val="center"/>
          </w:tcPr>
          <w:p w14:paraId="6A6E251D" w14:textId="77777777" w:rsidR="00895893" w:rsidRPr="00730E6F" w:rsidRDefault="00895893" w:rsidP="00C850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NETAMTPD</w:t>
            </w:r>
          </w:p>
        </w:tc>
        <w:tc>
          <w:tcPr>
            <w:tcW w:w="4950" w:type="dxa"/>
            <w:vAlign w:val="center"/>
          </w:tcPr>
          <w:p w14:paraId="1E92B31D" w14:textId="77777777" w:rsidR="00895893" w:rsidRPr="00730E6F" w:rsidRDefault="00895893" w:rsidP="00895893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895893" w:rsidRPr="00730E6F" w14:paraId="18810120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53F7904A" w14:textId="77777777" w:rsidR="00895893" w:rsidRPr="00730E6F" w:rsidRDefault="00895893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DEERS Derived Catchment DMIS ID</w:t>
            </w:r>
          </w:p>
        </w:tc>
        <w:tc>
          <w:tcPr>
            <w:tcW w:w="1620" w:type="dxa"/>
            <w:vAlign w:val="center"/>
          </w:tcPr>
          <w:p w14:paraId="5B673721" w14:textId="77777777" w:rsidR="00895893" w:rsidRPr="00730E6F" w:rsidRDefault="00895893" w:rsidP="00C850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D_CATCH</w:t>
            </w:r>
          </w:p>
        </w:tc>
        <w:tc>
          <w:tcPr>
            <w:tcW w:w="4950" w:type="dxa"/>
            <w:vAlign w:val="center"/>
          </w:tcPr>
          <w:p w14:paraId="21BADB6F" w14:textId="77777777" w:rsidR="00895893" w:rsidRPr="00730E6F" w:rsidRDefault="00895893" w:rsidP="00895893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895893" w:rsidRPr="00730E6F" w14:paraId="7F3B968A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2814ED43" w14:textId="77777777" w:rsidR="00895893" w:rsidRPr="00730E6F" w:rsidRDefault="00895893">
            <w:pPr>
              <w:rPr>
                <w:rFonts w:ascii="Verdana" w:hAnsi="Verdana"/>
                <w:strike/>
                <w:sz w:val="18"/>
                <w:szCs w:val="18"/>
              </w:rPr>
            </w:pPr>
            <w:r w:rsidRPr="00730E6F">
              <w:rPr>
                <w:rFonts w:ascii="Verdana" w:hAnsi="Verdana"/>
                <w:strike/>
                <w:sz w:val="18"/>
                <w:szCs w:val="18"/>
              </w:rPr>
              <w:t>DEERS Derived Region ID</w:t>
            </w:r>
          </w:p>
        </w:tc>
        <w:tc>
          <w:tcPr>
            <w:tcW w:w="1620" w:type="dxa"/>
            <w:vAlign w:val="center"/>
          </w:tcPr>
          <w:p w14:paraId="45DEE580" w14:textId="77777777" w:rsidR="00895893" w:rsidRPr="00730E6F" w:rsidRDefault="00895893" w:rsidP="00C8505E">
            <w:pPr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30E6F">
              <w:rPr>
                <w:rFonts w:ascii="Verdana" w:hAnsi="Verdana"/>
                <w:strike/>
                <w:sz w:val="18"/>
                <w:szCs w:val="18"/>
              </w:rPr>
              <w:t>D_REGION</w:t>
            </w:r>
          </w:p>
        </w:tc>
        <w:tc>
          <w:tcPr>
            <w:tcW w:w="4950" w:type="dxa"/>
            <w:vAlign w:val="center"/>
          </w:tcPr>
          <w:p w14:paraId="13174841" w14:textId="77777777" w:rsidR="00895893" w:rsidRPr="00730E6F" w:rsidRDefault="00895893" w:rsidP="00895893">
            <w:pPr>
              <w:rPr>
                <w:rFonts w:ascii="Verdana" w:hAnsi="Verdana"/>
                <w:strike/>
                <w:sz w:val="18"/>
                <w:szCs w:val="18"/>
              </w:rPr>
            </w:pPr>
            <w:r w:rsidRPr="00730E6F">
              <w:rPr>
                <w:rFonts w:ascii="Verdana" w:hAnsi="Verdana"/>
                <w:strike/>
                <w:sz w:val="18"/>
                <w:szCs w:val="18"/>
              </w:rPr>
              <w:t>No derivation.</w:t>
            </w:r>
          </w:p>
        </w:tc>
      </w:tr>
      <w:tr w:rsidR="00C91256" w:rsidRPr="00730E6F" w14:paraId="6F97F0ED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2C0B1D6D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Beneficiary T3 Region</w:t>
            </w:r>
          </w:p>
        </w:tc>
        <w:tc>
          <w:tcPr>
            <w:tcW w:w="1620" w:type="dxa"/>
            <w:vAlign w:val="center"/>
          </w:tcPr>
          <w:p w14:paraId="4174AAA6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BEN_T3_REG</w:t>
            </w:r>
          </w:p>
        </w:tc>
        <w:tc>
          <w:tcPr>
            <w:tcW w:w="4950" w:type="dxa"/>
            <w:vAlign w:val="center"/>
          </w:tcPr>
          <w:p w14:paraId="33C38A28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0159EEC4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3302B07B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lastRenderedPageBreak/>
              <w:t>Beneficiary T17 Region</w:t>
            </w:r>
          </w:p>
        </w:tc>
        <w:tc>
          <w:tcPr>
            <w:tcW w:w="1620" w:type="dxa"/>
            <w:vAlign w:val="center"/>
          </w:tcPr>
          <w:p w14:paraId="0939263E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BEN_T17_REG</w:t>
            </w:r>
          </w:p>
        </w:tc>
        <w:tc>
          <w:tcPr>
            <w:tcW w:w="4950" w:type="dxa"/>
            <w:vAlign w:val="center"/>
          </w:tcPr>
          <w:p w14:paraId="707CDDE8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6B3443EE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722994D1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DEERS Derived Sponsor Branch of Service</w:t>
            </w:r>
          </w:p>
        </w:tc>
        <w:tc>
          <w:tcPr>
            <w:tcW w:w="1620" w:type="dxa"/>
            <w:vAlign w:val="center"/>
          </w:tcPr>
          <w:p w14:paraId="403EF7EF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D_SPNSVC</w:t>
            </w:r>
          </w:p>
        </w:tc>
        <w:tc>
          <w:tcPr>
            <w:tcW w:w="4950" w:type="dxa"/>
            <w:vAlign w:val="center"/>
          </w:tcPr>
          <w:p w14:paraId="4ABA6151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393C2CDB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4F1EE3B1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Common Beneficiary Category</w:t>
            </w:r>
          </w:p>
        </w:tc>
        <w:tc>
          <w:tcPr>
            <w:tcW w:w="1620" w:type="dxa"/>
            <w:vAlign w:val="center"/>
          </w:tcPr>
          <w:p w14:paraId="6F11DC3B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COMBEN</w:t>
            </w:r>
          </w:p>
        </w:tc>
        <w:tc>
          <w:tcPr>
            <w:tcW w:w="4950" w:type="dxa"/>
            <w:vAlign w:val="center"/>
          </w:tcPr>
          <w:p w14:paraId="1B3AC8F5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37D70401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54919CD5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Enrollment DMIS ID</w:t>
            </w:r>
          </w:p>
        </w:tc>
        <w:tc>
          <w:tcPr>
            <w:tcW w:w="1620" w:type="dxa"/>
            <w:vAlign w:val="center"/>
          </w:tcPr>
          <w:p w14:paraId="713A77F5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ENRID</w:t>
            </w:r>
          </w:p>
        </w:tc>
        <w:tc>
          <w:tcPr>
            <w:tcW w:w="4950" w:type="dxa"/>
            <w:vAlign w:val="center"/>
          </w:tcPr>
          <w:p w14:paraId="6B18F760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713574E4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4EC16404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Alternate Care Value</w:t>
            </w:r>
          </w:p>
        </w:tc>
        <w:tc>
          <w:tcPr>
            <w:tcW w:w="1620" w:type="dxa"/>
            <w:vAlign w:val="center"/>
          </w:tcPr>
          <w:p w14:paraId="6C26DC7F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ACV</w:t>
            </w:r>
          </w:p>
        </w:tc>
        <w:tc>
          <w:tcPr>
            <w:tcW w:w="4950" w:type="dxa"/>
            <w:vAlign w:val="center"/>
          </w:tcPr>
          <w:p w14:paraId="29E5D552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2211B1A7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2AD24152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Enrollment Group</w:t>
            </w:r>
          </w:p>
        </w:tc>
        <w:tc>
          <w:tcPr>
            <w:tcW w:w="1620" w:type="dxa"/>
            <w:vAlign w:val="center"/>
          </w:tcPr>
          <w:p w14:paraId="5F20AF3E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ENR_GRP</w:t>
            </w:r>
          </w:p>
        </w:tc>
        <w:tc>
          <w:tcPr>
            <w:tcW w:w="4950" w:type="dxa"/>
            <w:vAlign w:val="center"/>
          </w:tcPr>
          <w:p w14:paraId="03EFD02B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675F8448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1BD917B5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Medicare Flag</w:t>
            </w:r>
          </w:p>
        </w:tc>
        <w:tc>
          <w:tcPr>
            <w:tcW w:w="1620" w:type="dxa"/>
            <w:vAlign w:val="center"/>
          </w:tcPr>
          <w:p w14:paraId="726F2B88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MEDFLAG</w:t>
            </w:r>
          </w:p>
        </w:tc>
        <w:tc>
          <w:tcPr>
            <w:tcW w:w="4950" w:type="dxa"/>
            <w:vAlign w:val="center"/>
          </w:tcPr>
          <w:p w14:paraId="2DE5E3C3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753C252F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5662B331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DEERS Detailed Sponsor Branch of Service</w:t>
            </w:r>
          </w:p>
        </w:tc>
        <w:tc>
          <w:tcPr>
            <w:tcW w:w="1620" w:type="dxa"/>
            <w:vAlign w:val="center"/>
          </w:tcPr>
          <w:p w14:paraId="2381545E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SPONSVC</w:t>
            </w:r>
          </w:p>
        </w:tc>
        <w:tc>
          <w:tcPr>
            <w:tcW w:w="4950" w:type="dxa"/>
            <w:vAlign w:val="center"/>
          </w:tcPr>
          <w:p w14:paraId="338E4D67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7F355D57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1F6B61D4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Treatment DMIS ID</w:t>
            </w:r>
          </w:p>
        </w:tc>
        <w:tc>
          <w:tcPr>
            <w:tcW w:w="1620" w:type="dxa"/>
            <w:vAlign w:val="center"/>
          </w:tcPr>
          <w:p w14:paraId="7594CF44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TXDMISID</w:t>
            </w:r>
          </w:p>
        </w:tc>
        <w:tc>
          <w:tcPr>
            <w:tcW w:w="4950" w:type="dxa"/>
            <w:vAlign w:val="center"/>
          </w:tcPr>
          <w:p w14:paraId="68E047F4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7AF5D959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3D4ABC8E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Expanded Age Group Common</w:t>
            </w:r>
          </w:p>
        </w:tc>
        <w:tc>
          <w:tcPr>
            <w:tcW w:w="1620" w:type="dxa"/>
            <w:vAlign w:val="center"/>
          </w:tcPr>
          <w:p w14:paraId="7730676D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AGEGRP</w:t>
            </w:r>
          </w:p>
        </w:tc>
        <w:tc>
          <w:tcPr>
            <w:tcW w:w="4950" w:type="dxa"/>
            <w:vAlign w:val="center"/>
          </w:tcPr>
          <w:p w14:paraId="16FCCA9E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5169BE0D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44A03640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PDTS TFL Flag</w:t>
            </w:r>
          </w:p>
        </w:tc>
        <w:tc>
          <w:tcPr>
            <w:tcW w:w="1620" w:type="dxa"/>
            <w:vAlign w:val="center"/>
          </w:tcPr>
          <w:p w14:paraId="514E0619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PDTSTFL</w:t>
            </w:r>
          </w:p>
        </w:tc>
        <w:tc>
          <w:tcPr>
            <w:tcW w:w="4950" w:type="dxa"/>
            <w:vAlign w:val="center"/>
          </w:tcPr>
          <w:p w14:paraId="394CC68C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01EE1EF6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60ACE6B7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DEERS Match Indicator</w:t>
            </w:r>
          </w:p>
        </w:tc>
        <w:tc>
          <w:tcPr>
            <w:tcW w:w="1620" w:type="dxa"/>
            <w:vAlign w:val="center"/>
          </w:tcPr>
          <w:p w14:paraId="641BED32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MATCH</w:t>
            </w:r>
          </w:p>
        </w:tc>
        <w:tc>
          <w:tcPr>
            <w:tcW w:w="4950" w:type="dxa"/>
            <w:vAlign w:val="center"/>
          </w:tcPr>
          <w:p w14:paraId="1E677487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2A30BA97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27267486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Dispensing Fee</w:t>
            </w:r>
          </w:p>
        </w:tc>
        <w:tc>
          <w:tcPr>
            <w:tcW w:w="1620" w:type="dxa"/>
            <w:vAlign w:val="center"/>
          </w:tcPr>
          <w:p w14:paraId="0950F228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DISPFEE</w:t>
            </w:r>
          </w:p>
        </w:tc>
        <w:tc>
          <w:tcPr>
            <w:tcW w:w="4950" w:type="dxa"/>
            <w:vAlign w:val="center"/>
          </w:tcPr>
          <w:p w14:paraId="016698DD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 xml:space="preserve">If Source System “D” then Dispensing Fee = TFL Rx Total (i.e., TFL Rx O&amp;M plus TFL Rx </w:t>
            </w:r>
            <w:proofErr w:type="spellStart"/>
            <w:r w:rsidRPr="00730E6F">
              <w:rPr>
                <w:rFonts w:ascii="Verdana" w:hAnsi="Verdana"/>
                <w:sz w:val="18"/>
                <w:szCs w:val="18"/>
              </w:rPr>
              <w:t>Milpay</w:t>
            </w:r>
            <w:proofErr w:type="spellEnd"/>
            <w:r w:rsidRPr="00730E6F">
              <w:rPr>
                <w:rFonts w:ascii="Verdana" w:hAnsi="Verdana"/>
                <w:sz w:val="18"/>
                <w:szCs w:val="18"/>
              </w:rPr>
              <w:t>).</w:t>
            </w:r>
          </w:p>
          <w:p w14:paraId="58030FD4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If Source System “C” then Dispensing Fee = 0.</w:t>
            </w:r>
          </w:p>
          <w:p w14:paraId="0883250B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Otherwise, Dispensing Fee = Dispensing Fee as submitted on the record.</w:t>
            </w:r>
          </w:p>
        </w:tc>
      </w:tr>
      <w:tr w:rsidR="00C91256" w:rsidRPr="00730E6F" w14:paraId="1EC6FD52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2A72F10C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Full Cost</w:t>
            </w:r>
          </w:p>
        </w:tc>
        <w:tc>
          <w:tcPr>
            <w:tcW w:w="1620" w:type="dxa"/>
            <w:vAlign w:val="center"/>
          </w:tcPr>
          <w:p w14:paraId="16962A0F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FULLCOST</w:t>
            </w:r>
          </w:p>
        </w:tc>
        <w:tc>
          <w:tcPr>
            <w:tcW w:w="4950" w:type="dxa"/>
            <w:vAlign w:val="center"/>
          </w:tcPr>
          <w:p w14:paraId="19D84CFB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If Source System “D” then Full Cost = Ingredient Cost (Modified) + Dispensing Fee.</w:t>
            </w:r>
          </w:p>
          <w:p w14:paraId="1A0DF042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If Source System “C” then Full Cost = Ingredient Cost (Modified).</w:t>
            </w:r>
          </w:p>
          <w:p w14:paraId="23C6DADC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Otherwise, Full Cost = Net Amount Due (Paid) (Modified).</w:t>
            </w:r>
          </w:p>
        </w:tc>
      </w:tr>
      <w:tr w:rsidR="00C91256" w:rsidRPr="00730E6F" w14:paraId="4192EA52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52F0ECA2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TFL Earnings</w:t>
            </w:r>
          </w:p>
        </w:tc>
        <w:tc>
          <w:tcPr>
            <w:tcW w:w="1620" w:type="dxa"/>
            <w:vAlign w:val="center"/>
          </w:tcPr>
          <w:p w14:paraId="7FB2E561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TFLEARN</w:t>
            </w:r>
          </w:p>
        </w:tc>
        <w:tc>
          <w:tcPr>
            <w:tcW w:w="4950" w:type="dxa"/>
            <w:vAlign w:val="center"/>
          </w:tcPr>
          <w:p w14:paraId="0D16B4F9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If Source System “D” and PDTS TFL Flag “Y” then TFL Earnings = Ingredient Cost (Modified) + Dispensing Fee. (For these records, this field would be the same as Full Cost.)</w:t>
            </w:r>
          </w:p>
          <w:p w14:paraId="3B297C50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Otherwise, TFL Earnings = 0.</w:t>
            </w:r>
          </w:p>
        </w:tc>
      </w:tr>
      <w:tr w:rsidR="00C91256" w:rsidRPr="00730E6F" w14:paraId="508788BF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3C341CC9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TFL O&amp;M Earnings</w:t>
            </w:r>
          </w:p>
        </w:tc>
        <w:tc>
          <w:tcPr>
            <w:tcW w:w="1620" w:type="dxa"/>
            <w:vAlign w:val="center"/>
          </w:tcPr>
          <w:p w14:paraId="3641326C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TFLOM</w:t>
            </w:r>
          </w:p>
        </w:tc>
        <w:tc>
          <w:tcPr>
            <w:tcW w:w="4950" w:type="dxa"/>
            <w:vAlign w:val="center"/>
          </w:tcPr>
          <w:p w14:paraId="7E38262F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If Source System “D” and PDTS TFL Flag “Y” then TFL O&amp;M Earnings = Ingredient Cost (Modified) + TFL Rx O&amp;M.</w:t>
            </w:r>
          </w:p>
          <w:p w14:paraId="4B1DC7D1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Otherwise, TFL O&amp;M Earnings = 0.</w:t>
            </w:r>
          </w:p>
        </w:tc>
      </w:tr>
      <w:tr w:rsidR="00C91256" w:rsidRPr="00730E6F" w14:paraId="3159FBE5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7A95EFD5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TFL Mil Pay Earnings</w:t>
            </w:r>
          </w:p>
        </w:tc>
        <w:tc>
          <w:tcPr>
            <w:tcW w:w="1620" w:type="dxa"/>
            <w:vAlign w:val="center"/>
          </w:tcPr>
          <w:p w14:paraId="651EC686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TFLMILPAY</w:t>
            </w:r>
          </w:p>
        </w:tc>
        <w:tc>
          <w:tcPr>
            <w:tcW w:w="4950" w:type="dxa"/>
            <w:vAlign w:val="center"/>
          </w:tcPr>
          <w:p w14:paraId="68B2DE2A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 xml:space="preserve">If Source System “D” and PDTS TFL Flag “Y” then TFL Mil Pay Earnings = TFL Rx </w:t>
            </w:r>
            <w:proofErr w:type="spellStart"/>
            <w:r w:rsidRPr="00730E6F">
              <w:rPr>
                <w:rFonts w:ascii="Verdana" w:hAnsi="Verdana"/>
                <w:sz w:val="18"/>
                <w:szCs w:val="18"/>
              </w:rPr>
              <w:t>Milpay</w:t>
            </w:r>
            <w:proofErr w:type="spellEnd"/>
            <w:r w:rsidRPr="00730E6F">
              <w:rPr>
                <w:rFonts w:ascii="Verdana" w:hAnsi="Verdana"/>
                <w:sz w:val="18"/>
                <w:szCs w:val="18"/>
              </w:rPr>
              <w:t>.</w:t>
            </w:r>
          </w:p>
          <w:p w14:paraId="3101E925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Otherwise, TFL Mil Pay Earnings = 0.</w:t>
            </w:r>
          </w:p>
        </w:tc>
      </w:tr>
      <w:tr w:rsidR="00C91256" w:rsidRPr="00730E6F" w14:paraId="595824A1" w14:textId="77777777" w:rsidTr="00382ECD">
        <w:trPr>
          <w:trHeight w:val="432"/>
          <w:jc w:val="center"/>
        </w:trPr>
        <w:tc>
          <w:tcPr>
            <w:tcW w:w="2970" w:type="dxa"/>
            <w:vAlign w:val="center"/>
          </w:tcPr>
          <w:p w14:paraId="642156A8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Number of Scripts</w:t>
            </w:r>
          </w:p>
        </w:tc>
        <w:tc>
          <w:tcPr>
            <w:tcW w:w="1620" w:type="dxa"/>
            <w:vAlign w:val="center"/>
          </w:tcPr>
          <w:p w14:paraId="6E065C65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SCRIPTS</w:t>
            </w:r>
          </w:p>
        </w:tc>
        <w:tc>
          <w:tcPr>
            <w:tcW w:w="4950" w:type="dxa"/>
            <w:vAlign w:val="center"/>
          </w:tcPr>
          <w:p w14:paraId="05138814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  <w:tr w:rsidR="00C91256" w:rsidRPr="00730E6F" w14:paraId="75B3A285" w14:textId="77777777" w:rsidTr="00382ECD">
        <w:trPr>
          <w:trHeight w:val="710"/>
          <w:jc w:val="center"/>
        </w:trPr>
        <w:tc>
          <w:tcPr>
            <w:tcW w:w="2970" w:type="dxa"/>
            <w:vAlign w:val="center"/>
          </w:tcPr>
          <w:p w14:paraId="25822BA0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AWP Claim Price (Modified)</w:t>
            </w:r>
          </w:p>
        </w:tc>
        <w:tc>
          <w:tcPr>
            <w:tcW w:w="1620" w:type="dxa"/>
            <w:vAlign w:val="center"/>
          </w:tcPr>
          <w:p w14:paraId="0DD06BA0" w14:textId="77777777" w:rsidR="00C91256" w:rsidRPr="00730E6F" w:rsidRDefault="00C91256" w:rsidP="00C912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AWP_CP</w:t>
            </w:r>
          </w:p>
        </w:tc>
        <w:tc>
          <w:tcPr>
            <w:tcW w:w="4950" w:type="dxa"/>
            <w:vAlign w:val="center"/>
          </w:tcPr>
          <w:p w14:paraId="0FBD8C14" w14:textId="77777777" w:rsidR="00C91256" w:rsidRPr="00730E6F" w:rsidRDefault="00C91256" w:rsidP="00C91256">
            <w:pPr>
              <w:rPr>
                <w:rFonts w:ascii="Verdana" w:hAnsi="Verdana"/>
                <w:sz w:val="18"/>
                <w:szCs w:val="18"/>
              </w:rPr>
            </w:pPr>
            <w:r w:rsidRPr="00730E6F">
              <w:rPr>
                <w:rFonts w:ascii="Verdana" w:hAnsi="Verdana"/>
                <w:sz w:val="18"/>
                <w:szCs w:val="18"/>
              </w:rPr>
              <w:t>No derivation.</w:t>
            </w:r>
          </w:p>
        </w:tc>
      </w:tr>
    </w:tbl>
    <w:p w14:paraId="076EBE8F" w14:textId="77777777" w:rsidR="00782EAE" w:rsidRPr="00730E6F" w:rsidRDefault="00782EAE" w:rsidP="00895893">
      <w:pPr>
        <w:pStyle w:val="Sub-Header"/>
        <w:numPr>
          <w:ilvl w:val="0"/>
          <w:numId w:val="0"/>
        </w:numPr>
        <w:jc w:val="both"/>
        <w:rPr>
          <w:rFonts w:ascii="Verdana" w:hAnsi="Verdana"/>
          <w:sz w:val="20"/>
        </w:rPr>
      </w:pPr>
    </w:p>
    <w:p w14:paraId="3E911957" w14:textId="77777777" w:rsidR="00050DAF" w:rsidRPr="00730E6F" w:rsidRDefault="00C87F4B" w:rsidP="00C87F4B">
      <w:pPr>
        <w:pStyle w:val="Sub-Header"/>
        <w:numPr>
          <w:ilvl w:val="1"/>
          <w:numId w:val="5"/>
        </w:numPr>
        <w:tabs>
          <w:tab w:val="clear" w:pos="1980"/>
          <w:tab w:val="num" w:pos="720"/>
        </w:tabs>
        <w:ind w:left="720" w:hanging="540"/>
        <w:jc w:val="both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br w:type="page"/>
      </w:r>
      <w:r w:rsidR="00050DAF" w:rsidRPr="00730E6F">
        <w:rPr>
          <w:rFonts w:ascii="Verdana" w:hAnsi="Verdana"/>
          <w:sz w:val="20"/>
        </w:rPr>
        <w:lastRenderedPageBreak/>
        <w:t>Refresh Frequency</w:t>
      </w:r>
    </w:p>
    <w:p w14:paraId="5F85EA95" w14:textId="77777777" w:rsidR="00050DAF" w:rsidRPr="00730E6F" w:rsidRDefault="00050DAF" w:rsidP="00895893">
      <w:pPr>
        <w:jc w:val="both"/>
        <w:rPr>
          <w:rFonts w:ascii="Verdana" w:hAnsi="Verdana"/>
          <w:sz w:val="20"/>
        </w:rPr>
      </w:pPr>
    </w:p>
    <w:p w14:paraId="2F853703" w14:textId="77777777" w:rsidR="00050DAF" w:rsidRPr="00730E6F" w:rsidRDefault="00050DAF" w:rsidP="00C87F4B">
      <w:pPr>
        <w:pStyle w:val="TOC1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>Frequency of updates, based on PDTS prescription fill date:</w:t>
      </w:r>
    </w:p>
    <w:p w14:paraId="249C429C" w14:textId="77777777" w:rsidR="00050DAF" w:rsidRPr="00730E6F" w:rsidRDefault="00050DAF" w:rsidP="00097FA2">
      <w:pPr>
        <w:pStyle w:val="BodyTextIndent"/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>Current FY: Every week</w:t>
      </w:r>
    </w:p>
    <w:p w14:paraId="19B43051" w14:textId="77777777" w:rsidR="00050DAF" w:rsidRPr="00730E6F" w:rsidRDefault="00050DAF" w:rsidP="00097FA2">
      <w:pPr>
        <w:pStyle w:val="Footer"/>
        <w:numPr>
          <w:ilvl w:val="0"/>
          <w:numId w:val="4"/>
        </w:numPr>
        <w:tabs>
          <w:tab w:val="clear" w:pos="360"/>
          <w:tab w:val="clear" w:pos="4320"/>
          <w:tab w:val="clear" w:pos="8640"/>
          <w:tab w:val="num" w:pos="1800"/>
        </w:tabs>
        <w:ind w:left="1800"/>
        <w:jc w:val="both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 xml:space="preserve">Prior FY: weekly </w:t>
      </w:r>
      <w:r w:rsidR="003A23F8" w:rsidRPr="00730E6F">
        <w:rPr>
          <w:rFonts w:ascii="Verdana" w:hAnsi="Verdana"/>
          <w:sz w:val="20"/>
        </w:rPr>
        <w:t>until November PITE has been processed against received and/or pending transactions.</w:t>
      </w:r>
    </w:p>
    <w:p w14:paraId="30AE5E81" w14:textId="77777777" w:rsidR="00050DAF" w:rsidRPr="00730E6F" w:rsidRDefault="00050DAF" w:rsidP="00097FA2">
      <w:pPr>
        <w:pStyle w:val="Footer"/>
        <w:numPr>
          <w:ilvl w:val="0"/>
          <w:numId w:val="4"/>
        </w:numPr>
        <w:tabs>
          <w:tab w:val="clear" w:pos="360"/>
          <w:tab w:val="clear" w:pos="4320"/>
          <w:tab w:val="clear" w:pos="8640"/>
          <w:tab w:val="num" w:pos="1800"/>
        </w:tabs>
        <w:ind w:left="1800"/>
        <w:jc w:val="both"/>
        <w:rPr>
          <w:rFonts w:ascii="Verdana" w:hAnsi="Verdana"/>
          <w:sz w:val="20"/>
        </w:rPr>
      </w:pPr>
      <w:r w:rsidRPr="00730E6F">
        <w:rPr>
          <w:rFonts w:ascii="Verdana" w:hAnsi="Verdana"/>
          <w:sz w:val="20"/>
        </w:rPr>
        <w:t>All previous months of prior FY: Semiannually (April</w:t>
      </w:r>
      <w:r w:rsidR="003A23F8" w:rsidRPr="00730E6F">
        <w:rPr>
          <w:rFonts w:ascii="Verdana" w:hAnsi="Verdana"/>
          <w:sz w:val="20"/>
        </w:rPr>
        <w:t>, October</w:t>
      </w:r>
      <w:r w:rsidRPr="00730E6F">
        <w:rPr>
          <w:rFonts w:ascii="Verdana" w:hAnsi="Verdana"/>
          <w:sz w:val="20"/>
        </w:rPr>
        <w:t>)</w:t>
      </w:r>
    </w:p>
    <w:p w14:paraId="2C6C54DB" w14:textId="77777777" w:rsidR="00050DAF" w:rsidRPr="00730E6F" w:rsidRDefault="00050DAF" w:rsidP="00097FA2">
      <w:pPr>
        <w:pStyle w:val="Footer"/>
        <w:numPr>
          <w:ilvl w:val="0"/>
          <w:numId w:val="4"/>
        </w:numPr>
        <w:tabs>
          <w:tab w:val="clear" w:pos="360"/>
          <w:tab w:val="clear" w:pos="4320"/>
          <w:tab w:val="clear" w:pos="8640"/>
          <w:tab w:val="num" w:pos="1800"/>
        </w:tabs>
        <w:ind w:left="1800"/>
        <w:jc w:val="both"/>
        <w:rPr>
          <w:rFonts w:ascii="Verdana" w:hAnsi="Verdana"/>
          <w:b/>
          <w:sz w:val="20"/>
        </w:rPr>
      </w:pPr>
      <w:r w:rsidRPr="00730E6F">
        <w:rPr>
          <w:rFonts w:ascii="Verdana" w:hAnsi="Verdana"/>
          <w:sz w:val="20"/>
        </w:rPr>
        <w:t>Fiscal years before prior FY: Never</w:t>
      </w:r>
    </w:p>
    <w:sectPr w:rsidR="00050DAF" w:rsidRPr="00730E6F" w:rsidSect="00895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876" w14:textId="77777777" w:rsidR="00FB3393" w:rsidRDefault="00FB3393">
      <w:r>
        <w:separator/>
      </w:r>
    </w:p>
  </w:endnote>
  <w:endnote w:type="continuationSeparator" w:id="0">
    <w:p w14:paraId="46032687" w14:textId="77777777" w:rsidR="00FB3393" w:rsidRDefault="00FB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665D" w14:textId="77777777" w:rsidR="00780544" w:rsidRDefault="007805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28E1F8" w14:textId="77777777" w:rsidR="00780544" w:rsidRDefault="00780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0E69" w14:textId="77777777" w:rsidR="00780544" w:rsidRPr="00C87F4B" w:rsidRDefault="00CA31BC" w:rsidP="00C87F4B">
    <w:pPr>
      <w:pStyle w:val="Footer"/>
      <w:tabs>
        <w:tab w:val="clear" w:pos="8640"/>
        <w:tab w:val="right" w:pos="9360"/>
      </w:tabs>
      <w:rPr>
        <w:rFonts w:ascii="Verdana" w:hAnsi="Verdana"/>
        <w:sz w:val="20"/>
      </w:rPr>
    </w:pPr>
    <w:r w:rsidRPr="00C87F4B">
      <w:rPr>
        <w:rFonts w:ascii="Verdana" w:hAnsi="Verdana"/>
        <w:sz w:val="20"/>
      </w:rPr>
      <w:t>Version 1.0</w:t>
    </w:r>
    <w:r w:rsidR="00C91256">
      <w:rPr>
        <w:rFonts w:ascii="Verdana" w:hAnsi="Verdana"/>
        <w:sz w:val="20"/>
      </w:rPr>
      <w:t>1</w:t>
    </w:r>
    <w:r w:rsidRPr="00C87F4B">
      <w:rPr>
        <w:rFonts w:ascii="Verdana" w:hAnsi="Verdana"/>
        <w:sz w:val="20"/>
      </w:rPr>
      <w:t>.00</w:t>
    </w:r>
    <w:r w:rsidR="00C87F4B">
      <w:rPr>
        <w:rFonts w:ascii="Verdana" w:hAnsi="Verdana"/>
        <w:sz w:val="20"/>
      </w:rPr>
      <w:tab/>
    </w:r>
    <w:r w:rsidR="00097FA2" w:rsidRPr="00C87F4B">
      <w:rPr>
        <w:rFonts w:ascii="Verdana" w:hAnsi="Verdana"/>
        <w:sz w:val="20"/>
      </w:rPr>
      <w:t xml:space="preserve">MDR PDTS Summary - </w:t>
    </w:r>
    <w:r w:rsidR="00097FA2" w:rsidRPr="00C87F4B">
      <w:rPr>
        <w:rStyle w:val="PageNumber"/>
        <w:rFonts w:ascii="Verdana" w:hAnsi="Verdana"/>
        <w:sz w:val="20"/>
      </w:rPr>
      <w:fldChar w:fldCharType="begin"/>
    </w:r>
    <w:r w:rsidR="00097FA2" w:rsidRPr="00C87F4B">
      <w:rPr>
        <w:rStyle w:val="PageNumber"/>
        <w:rFonts w:ascii="Verdana" w:hAnsi="Verdana"/>
        <w:sz w:val="20"/>
      </w:rPr>
      <w:instrText xml:space="preserve"> PAGE </w:instrText>
    </w:r>
    <w:r w:rsidR="00097FA2" w:rsidRPr="00C87F4B">
      <w:rPr>
        <w:rStyle w:val="PageNumber"/>
        <w:rFonts w:ascii="Verdana" w:hAnsi="Verdana"/>
        <w:sz w:val="20"/>
      </w:rPr>
      <w:fldChar w:fldCharType="separate"/>
    </w:r>
    <w:r w:rsidR="00AE53FF">
      <w:rPr>
        <w:rStyle w:val="PageNumber"/>
        <w:rFonts w:ascii="Verdana" w:hAnsi="Verdana"/>
        <w:noProof/>
        <w:sz w:val="20"/>
      </w:rPr>
      <w:t>5</w:t>
    </w:r>
    <w:r w:rsidR="00097FA2" w:rsidRPr="00C87F4B">
      <w:rPr>
        <w:rStyle w:val="PageNumber"/>
        <w:rFonts w:ascii="Verdana" w:hAnsi="Verdana"/>
        <w:sz w:val="20"/>
      </w:rPr>
      <w:fldChar w:fldCharType="end"/>
    </w:r>
    <w:r w:rsidR="00C87F4B">
      <w:rPr>
        <w:rStyle w:val="PageNumber"/>
        <w:rFonts w:ascii="Verdana" w:hAnsi="Verdana"/>
        <w:sz w:val="20"/>
      </w:rPr>
      <w:tab/>
    </w:r>
    <w:r w:rsidR="00C91256">
      <w:rPr>
        <w:rStyle w:val="PageNumber"/>
        <w:rFonts w:ascii="Verdana" w:hAnsi="Verdana"/>
        <w:sz w:val="20"/>
      </w:rPr>
      <w:t>25 October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FC64" w14:textId="77777777" w:rsidR="00097FA2" w:rsidRDefault="0009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6B7C" w14:textId="77777777" w:rsidR="00FB3393" w:rsidRDefault="00FB3393">
      <w:r>
        <w:separator/>
      </w:r>
    </w:p>
  </w:footnote>
  <w:footnote w:type="continuationSeparator" w:id="0">
    <w:p w14:paraId="115B5B18" w14:textId="77777777" w:rsidR="00FB3393" w:rsidRDefault="00FB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E942" w14:textId="77777777" w:rsidR="00097FA2" w:rsidRDefault="0009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F069" w14:textId="77777777" w:rsidR="00097FA2" w:rsidRDefault="00097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B11D" w14:textId="77777777" w:rsidR="00097FA2" w:rsidRDefault="0009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22B11"/>
    <w:multiLevelType w:val="hybridMultilevel"/>
    <w:tmpl w:val="8D627D52"/>
    <w:lvl w:ilvl="0" w:tplc="5142D706">
      <w:start w:val="1"/>
      <w:numFmt w:val="bullet"/>
      <w:pStyle w:val="TOC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CC6B66">
      <w:start w:val="4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5699A"/>
    <w:multiLevelType w:val="hybridMultilevel"/>
    <w:tmpl w:val="388E1E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0019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3AF3A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7B"/>
    <w:rsid w:val="00006D5A"/>
    <w:rsid w:val="00007262"/>
    <w:rsid w:val="00050DAF"/>
    <w:rsid w:val="00097FA2"/>
    <w:rsid w:val="000D07AF"/>
    <w:rsid w:val="000D0E02"/>
    <w:rsid w:val="000D6558"/>
    <w:rsid w:val="0013275E"/>
    <w:rsid w:val="001B353D"/>
    <w:rsid w:val="001C5ECA"/>
    <w:rsid w:val="001E0D74"/>
    <w:rsid w:val="00200005"/>
    <w:rsid w:val="002000F2"/>
    <w:rsid w:val="00202A13"/>
    <w:rsid w:val="002D6477"/>
    <w:rsid w:val="003009C9"/>
    <w:rsid w:val="003151F5"/>
    <w:rsid w:val="0034159B"/>
    <w:rsid w:val="00355C9C"/>
    <w:rsid w:val="00382ECD"/>
    <w:rsid w:val="003A23F8"/>
    <w:rsid w:val="003D3545"/>
    <w:rsid w:val="003D6FC9"/>
    <w:rsid w:val="0040533C"/>
    <w:rsid w:val="00426BDD"/>
    <w:rsid w:val="00497F22"/>
    <w:rsid w:val="004B482B"/>
    <w:rsid w:val="00547721"/>
    <w:rsid w:val="00591B7B"/>
    <w:rsid w:val="005D0542"/>
    <w:rsid w:val="00641AB3"/>
    <w:rsid w:val="006A3847"/>
    <w:rsid w:val="00730E6F"/>
    <w:rsid w:val="00733EDE"/>
    <w:rsid w:val="00752279"/>
    <w:rsid w:val="00780544"/>
    <w:rsid w:val="00782EAE"/>
    <w:rsid w:val="00850AFA"/>
    <w:rsid w:val="00852CFA"/>
    <w:rsid w:val="00895893"/>
    <w:rsid w:val="008A2451"/>
    <w:rsid w:val="008A3899"/>
    <w:rsid w:val="00906F1D"/>
    <w:rsid w:val="009235E9"/>
    <w:rsid w:val="0095541B"/>
    <w:rsid w:val="00A827F6"/>
    <w:rsid w:val="00A91F70"/>
    <w:rsid w:val="00A95F6C"/>
    <w:rsid w:val="00AD39A7"/>
    <w:rsid w:val="00AE53FF"/>
    <w:rsid w:val="00B56F80"/>
    <w:rsid w:val="00B81CB8"/>
    <w:rsid w:val="00C27D15"/>
    <w:rsid w:val="00C56E5E"/>
    <w:rsid w:val="00C8505E"/>
    <w:rsid w:val="00C87F4B"/>
    <w:rsid w:val="00C91256"/>
    <w:rsid w:val="00CA31BC"/>
    <w:rsid w:val="00CB3519"/>
    <w:rsid w:val="00CE460C"/>
    <w:rsid w:val="00D102E5"/>
    <w:rsid w:val="00D33CED"/>
    <w:rsid w:val="00D55BB4"/>
    <w:rsid w:val="00D63A2B"/>
    <w:rsid w:val="00DB45C4"/>
    <w:rsid w:val="00DE0F3A"/>
    <w:rsid w:val="00E127E6"/>
    <w:rsid w:val="00E216CE"/>
    <w:rsid w:val="00E457C1"/>
    <w:rsid w:val="00E840A1"/>
    <w:rsid w:val="00EC5965"/>
    <w:rsid w:val="00F16F76"/>
    <w:rsid w:val="00F61ACD"/>
    <w:rsid w:val="00FB3393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9CE433C"/>
  <w15:docId w15:val="{5A48C424-E04C-4B88-96D5-1AAEDE68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pPr>
      <w:numPr>
        <w:numId w:val="1"/>
      </w:numPr>
    </w:pPr>
    <w:rPr>
      <w:b/>
      <w:smallCaps/>
    </w:rPr>
  </w:style>
  <w:style w:type="paragraph" w:styleId="TOC1">
    <w:name w:val="toc 1"/>
    <w:basedOn w:val="Normal"/>
    <w:next w:val="Normal"/>
    <w:autoRedefine/>
    <w:semiHidden/>
    <w:rsid w:val="00C87F4B"/>
    <w:pPr>
      <w:numPr>
        <w:numId w:val="5"/>
      </w:numPr>
      <w:tabs>
        <w:tab w:val="clear" w:pos="1440"/>
        <w:tab w:val="num" w:pos="1080"/>
      </w:tabs>
      <w:ind w:left="1080"/>
      <w:jc w:val="both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1440" w:hanging="36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1710"/>
      <w:jc w:val="center"/>
    </w:pPr>
    <w:rPr>
      <w:b/>
      <w:sz w:val="20"/>
    </w:rPr>
  </w:style>
  <w:style w:type="paragraph" w:styleId="BodyText">
    <w:name w:val="Body Text"/>
    <w:basedOn w:val="Normal"/>
    <w:rPr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Indent3">
    <w:name w:val="Body Text Indent 3"/>
    <w:basedOn w:val="Normal"/>
    <w:pPr>
      <w:ind w:left="360"/>
    </w:pPr>
  </w:style>
  <w:style w:type="paragraph" w:styleId="BalloonText">
    <w:name w:val="Balloon Text"/>
    <w:basedOn w:val="Normal"/>
    <w:semiHidden/>
    <w:rsid w:val="00591B7B"/>
    <w:rPr>
      <w:rFonts w:ascii="Tahoma" w:hAnsi="Tahoma" w:cs="Tahoma"/>
      <w:sz w:val="16"/>
      <w:szCs w:val="16"/>
    </w:rPr>
  </w:style>
  <w:style w:type="paragraph" w:customStyle="1" w:styleId="CoverSubtitleDocumentName">
    <w:name w:val="Cover Subtitle (Document Name)"/>
    <w:basedOn w:val="Title"/>
    <w:rsid w:val="00C87F4B"/>
    <w:pPr>
      <w:spacing w:after="480"/>
      <w:ind w:right="0"/>
    </w:pPr>
    <w:rPr>
      <w:rFonts w:ascii="Helvetica" w:hAnsi="Helvetica"/>
      <w:kern w:val="28"/>
      <w:sz w:val="48"/>
    </w:rPr>
  </w:style>
  <w:style w:type="table" w:styleId="TableGrid">
    <w:name w:val="Table Grid"/>
    <w:basedOn w:val="TableNormal"/>
    <w:rsid w:val="0038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a2VhbmVzeTwvVXNlck5hbWU+PERhdGVUaW1lPjQvMS8yMDE5IDY6MTI6MjcgUE08L0RhdGVUaW1lPjxMYWJlbFN0cmluZz5VbnJlc3RyaWN0ZWQ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34ECC253-FFC1-40A4-882E-1BF05483991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D4BEE96-6A29-49B4-AFEC-3F6C1A7B08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March 2003</vt:lpstr>
    </vt:vector>
  </TitlesOfParts>
  <Company>HA / TMA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March 2003</dc:title>
  <dc:creator>A Preferred User</dc:creator>
  <cp:lastModifiedBy>Busse, Vivian D. [US-US]</cp:lastModifiedBy>
  <cp:revision>5</cp:revision>
  <cp:lastPrinted>2002-08-26T20:21:00Z</cp:lastPrinted>
  <dcterms:created xsi:type="dcterms:W3CDTF">2019-04-01T18:18:00Z</dcterms:created>
  <dcterms:modified xsi:type="dcterms:W3CDTF">2021-12-29T17:01:00Z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da927573-a0d0-437a-b024-d63cad64d843</vt:lpwstr>
  </property>
  <property fmtid="{D5CDD505-2E9C-101B-9397-08002B2CF9AE}" pid="3" name="bjSaver">
    <vt:lpwstr>GBaSeQDnMffSMlk22YnQEvZyp0I7MIF2</vt:lpwstr>
  </property>
  <property fmtid="{D5CDD505-2E9C-101B-9397-08002B2CF9AE}" pid="4" name="bjDocumentSecurityLabel">
    <vt:lpwstr>Unrestricted</vt:lpwstr>
  </property>
  <property fmtid="{D5CDD505-2E9C-101B-9397-08002B2CF9AE}" pid="5" name="bjLabelHistoryID">
    <vt:lpwstr>{34ECC253-FFC1-40A4-882E-1BF05483991D}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policy="c8d5760e-638a-47e8-9e2e-1226c2cb268d" origin="userSelected" xmlns="http://www.boldonj</vt:lpwstr>
  </property>
  <property fmtid="{D5CDD505-2E9C-101B-9397-08002B2CF9AE}" pid="7" name="bjDocumentLabelXML-0">
    <vt:lpwstr>ames.com/2008/01/sie/internal/label"&gt;&lt;element uid="42834bfb-1ec1-4beb-bd64-eb83fb3cb3f3" value="" /&gt;&lt;/sisl&gt;</vt:lpwstr>
  </property>
</Properties>
</file>