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D2" w:rsidRPr="001E721C" w:rsidRDefault="00A06ED2">
      <w:pPr>
        <w:pStyle w:val="Subtitle"/>
        <w:jc w:val="center"/>
      </w:pPr>
      <w:r w:rsidRPr="001E721C">
        <w:t xml:space="preserve">LEVELS OF ACCESS AND MASKING in </w:t>
      </w:r>
      <w:r w:rsidR="00902B6E" w:rsidRPr="001E721C">
        <w:t>MHS Mart (M2)</w:t>
      </w:r>
    </w:p>
    <w:p w:rsidR="00A06ED2" w:rsidRPr="00F6630B" w:rsidRDefault="00A06ED2">
      <w:pPr>
        <w:pStyle w:val="Subtitle"/>
        <w:jc w:val="center"/>
      </w:pPr>
    </w:p>
    <w:p w:rsidR="00A06ED2" w:rsidRPr="00F6630B" w:rsidRDefault="00A06ED2">
      <w:pPr>
        <w:pStyle w:val="Subtitle"/>
        <w:jc w:val="both"/>
        <w:rPr>
          <w:b w:val="0"/>
        </w:rPr>
      </w:pPr>
      <w:r w:rsidRPr="00F6630B">
        <w:rPr>
          <w:b w:val="0"/>
        </w:rPr>
        <w:t xml:space="preserve">The system will support the </w:t>
      </w:r>
      <w:r w:rsidR="00773141">
        <w:rPr>
          <w:b w:val="0"/>
        </w:rPr>
        <w:t>eight</w:t>
      </w:r>
      <w:r w:rsidR="00773141" w:rsidRPr="00F6630B">
        <w:rPr>
          <w:b w:val="0"/>
        </w:rPr>
        <w:t xml:space="preserve"> </w:t>
      </w:r>
      <w:r w:rsidRPr="00F6630B">
        <w:rPr>
          <w:b w:val="0"/>
        </w:rPr>
        <w:t>classes of users described below, based on the level of access appropriate to each user.</w:t>
      </w:r>
    </w:p>
    <w:p w:rsidR="00A06ED2" w:rsidRPr="00F6630B" w:rsidRDefault="00A06ED2">
      <w:pPr>
        <w:pStyle w:val="Subtitle"/>
        <w:jc w:val="both"/>
        <w:rPr>
          <w:b w:val="0"/>
        </w:rPr>
      </w:pPr>
    </w:p>
    <w:p w:rsidR="00A06ED2" w:rsidRPr="00F6630B" w:rsidRDefault="00A06ED2">
      <w:pPr>
        <w:pStyle w:val="Subtitle"/>
        <w:jc w:val="both"/>
        <w:rPr>
          <w:b w:val="0"/>
        </w:rPr>
      </w:pPr>
      <w:r w:rsidRPr="00F6630B">
        <w:rPr>
          <w:b w:val="0"/>
        </w:rPr>
        <w:t xml:space="preserve">The Commander, Director, or other Head of each entity that is authorized slots is responsible and accountable for designating the appropriate class of access for those users designated for that entity. </w:t>
      </w:r>
      <w:r w:rsidR="00765562" w:rsidRPr="00F6630B">
        <w:rPr>
          <w:b w:val="0"/>
        </w:rPr>
        <w:t>EI/DS</w:t>
      </w:r>
      <w:r w:rsidRPr="00F6630B">
        <w:rPr>
          <w:b w:val="0"/>
        </w:rPr>
        <w:t xml:space="preserve"> must maintain two lists to support this function. One list identifies the point-of-contact to whom each entity leader has delegated authority to perform this function. The second list is the list of authorized users and their assigned levels of access as desig</w:t>
      </w:r>
      <w:r w:rsidR="00902B6E" w:rsidRPr="00F6630B">
        <w:rPr>
          <w:b w:val="0"/>
        </w:rPr>
        <w:t>nated by the point-of-contact.</w:t>
      </w:r>
    </w:p>
    <w:p w:rsidR="00A06ED2" w:rsidRPr="00F6630B" w:rsidRDefault="00A06ED2">
      <w:pPr>
        <w:pStyle w:val="Subtitle"/>
        <w:jc w:val="both"/>
        <w:rPr>
          <w:b w:val="0"/>
        </w:rPr>
      </w:pPr>
    </w:p>
    <w:p w:rsidR="00A06ED2" w:rsidRPr="00F6630B" w:rsidRDefault="00A06ED2" w:rsidP="00902B6E">
      <w:pPr>
        <w:pStyle w:val="BodyText"/>
        <w:jc w:val="both"/>
      </w:pPr>
      <w:r w:rsidRPr="00F6630B">
        <w:t xml:space="preserve">Designation of access authority by the Commander does not in any way diminish the responsibility of </w:t>
      </w:r>
      <w:r w:rsidR="00765562" w:rsidRPr="00F6630B">
        <w:t>EI/DS</w:t>
      </w:r>
      <w:r w:rsidRPr="00F6630B">
        <w:t xml:space="preserve"> to verify the appropriate documentation is on hand for any user permitted access to Privacy Act data. To safeguard the data from possible access after a user has left a position, DoD Regulations require freezing accounts after 120 days of non-use and terminating accounts after 365 days of non-use. Consequently, the account will be frozen for any </w:t>
      </w:r>
      <w:r w:rsidR="00902B6E" w:rsidRPr="00F6630B">
        <w:t>M2</w:t>
      </w:r>
      <w:r w:rsidRPr="00F6630B">
        <w:t xml:space="preserve"> user that does not sign-on and execute a query within a 120 day period. After 365 days of non-use, the account will be terminated.</w:t>
      </w:r>
    </w:p>
    <w:p w:rsidR="00A06ED2" w:rsidRPr="00F6630B" w:rsidRDefault="00A06ED2">
      <w:pPr>
        <w:pStyle w:val="Subtitle"/>
        <w:rPr>
          <w:b w:val="0"/>
        </w:rPr>
      </w:pPr>
    </w:p>
    <w:p w:rsidR="00A06ED2" w:rsidRPr="00F6630B" w:rsidRDefault="00A06ED2">
      <w:pPr>
        <w:pStyle w:val="Subtitle"/>
        <w:jc w:val="both"/>
        <w:rPr>
          <w:b w:val="0"/>
        </w:rPr>
      </w:pPr>
      <w:proofErr w:type="gramStart"/>
      <w:r w:rsidRPr="00F6630B">
        <w:rPr>
          <w:b w:val="0"/>
        </w:rPr>
        <w:t>For those users authorized full access to non-privacy act granular data (classes III and IV), Privacy Act fields must be hidden.</w:t>
      </w:r>
      <w:proofErr w:type="gramEnd"/>
      <w:r w:rsidRPr="00F6630B">
        <w:rPr>
          <w:b w:val="0"/>
        </w:rPr>
        <w:t xml:space="preserve"> At this time, only patient names</w:t>
      </w:r>
      <w:r w:rsidR="00773141">
        <w:rPr>
          <w:b w:val="0"/>
        </w:rPr>
        <w:t xml:space="preserve"> and</w:t>
      </w:r>
      <w:r w:rsidRPr="00F6630B">
        <w:rPr>
          <w:b w:val="0"/>
        </w:rPr>
        <w:t xml:space="preserve"> sponsor </w:t>
      </w:r>
      <w:r w:rsidR="00902B6E" w:rsidRPr="00F6630B">
        <w:rPr>
          <w:b w:val="0"/>
        </w:rPr>
        <w:t>S</w:t>
      </w:r>
      <w:r w:rsidRPr="00F6630B">
        <w:rPr>
          <w:b w:val="0"/>
        </w:rPr>
        <w:t xml:space="preserve">ocial </w:t>
      </w:r>
      <w:r w:rsidR="00902B6E" w:rsidRPr="00F6630B">
        <w:rPr>
          <w:b w:val="0"/>
        </w:rPr>
        <w:t>S</w:t>
      </w:r>
      <w:r w:rsidRPr="00F6630B">
        <w:rPr>
          <w:b w:val="0"/>
        </w:rPr>
        <w:t xml:space="preserve">ecurity </w:t>
      </w:r>
      <w:r w:rsidR="00902B6E" w:rsidRPr="00F6630B">
        <w:rPr>
          <w:b w:val="0"/>
        </w:rPr>
        <w:t>N</w:t>
      </w:r>
      <w:r w:rsidRPr="00F6630B">
        <w:rPr>
          <w:b w:val="0"/>
        </w:rPr>
        <w:t>umbers</w:t>
      </w:r>
      <w:r w:rsidR="00902B6E" w:rsidRPr="00F6630B">
        <w:rPr>
          <w:b w:val="0"/>
        </w:rPr>
        <w:t xml:space="preserve"> (SSNs)</w:t>
      </w:r>
      <w:r w:rsidR="00773141">
        <w:rPr>
          <w:b w:val="0"/>
        </w:rPr>
        <w:t xml:space="preserve"> </w:t>
      </w:r>
      <w:r w:rsidRPr="00F6630B">
        <w:rPr>
          <w:b w:val="0"/>
        </w:rPr>
        <w:t xml:space="preserve">are viewed as </w:t>
      </w:r>
      <w:r w:rsidR="00765562" w:rsidRPr="00F6630B">
        <w:rPr>
          <w:b w:val="0"/>
        </w:rPr>
        <w:t>P</w:t>
      </w:r>
      <w:r w:rsidRPr="00F6630B">
        <w:rPr>
          <w:b w:val="0"/>
        </w:rPr>
        <w:t xml:space="preserve">rivacy </w:t>
      </w:r>
      <w:r w:rsidR="00765562" w:rsidRPr="00F6630B">
        <w:rPr>
          <w:b w:val="0"/>
        </w:rPr>
        <w:t>A</w:t>
      </w:r>
      <w:r w:rsidRPr="00F6630B">
        <w:rPr>
          <w:b w:val="0"/>
        </w:rPr>
        <w:t xml:space="preserve">ct data that must be hidden. In order for this class of users to follow unique (if anonymous) individuals, the sponsor </w:t>
      </w:r>
      <w:r w:rsidR="00902B6E" w:rsidRPr="00F6630B">
        <w:rPr>
          <w:b w:val="0"/>
        </w:rPr>
        <w:t>SSN</w:t>
      </w:r>
      <w:r w:rsidRPr="00F6630B">
        <w:rPr>
          <w:b w:val="0"/>
        </w:rPr>
        <w:t xml:space="preserve"> must be scrambled and available in an alternative visible field</w:t>
      </w:r>
      <w:r w:rsidR="003706C5" w:rsidRPr="00F6630B">
        <w:rPr>
          <w:b w:val="0"/>
        </w:rPr>
        <w:t xml:space="preserve"> and the Sponsor Rank (Pay Grade) must be collapsed into </w:t>
      </w:r>
      <w:r w:rsidR="00773141">
        <w:rPr>
          <w:b w:val="0"/>
        </w:rPr>
        <w:t>seven</w:t>
      </w:r>
      <w:r w:rsidR="00773141" w:rsidRPr="00F6630B">
        <w:rPr>
          <w:b w:val="0"/>
        </w:rPr>
        <w:t xml:space="preserve"> </w:t>
      </w:r>
      <w:r w:rsidR="003706C5" w:rsidRPr="00F6630B">
        <w:rPr>
          <w:b w:val="0"/>
        </w:rPr>
        <w:t>categories (see Appendix A for algorithm)</w:t>
      </w:r>
      <w:r w:rsidRPr="00F6630B">
        <w:rPr>
          <w:b w:val="0"/>
        </w:rPr>
        <w:t xml:space="preserve">. The </w:t>
      </w:r>
      <w:r w:rsidR="00765562" w:rsidRPr="00F6630B">
        <w:rPr>
          <w:b w:val="0"/>
        </w:rPr>
        <w:t xml:space="preserve">M2 </w:t>
      </w:r>
      <w:r w:rsidRPr="00F6630B">
        <w:rPr>
          <w:b w:val="0"/>
        </w:rPr>
        <w:t xml:space="preserve">FPG supports a calculated scrambled identifier over one embedded in the data to permit periodic rotation of the scrambling </w:t>
      </w:r>
      <w:proofErr w:type="gramStart"/>
      <w:r w:rsidRPr="00F6630B">
        <w:rPr>
          <w:b w:val="0"/>
        </w:rPr>
        <w:t>algorithm,</w:t>
      </w:r>
      <w:proofErr w:type="gramEnd"/>
      <w:r w:rsidRPr="00F6630B">
        <w:rPr>
          <w:b w:val="0"/>
        </w:rPr>
        <w:t xml:space="preserve"> provided that: (1) users are notified well ahead of time when the algorithm is to change and 2) the method does not degrade the functionality of the system. HPA&amp;E will provide the scrambling algorithm, which will be the same for all data types.</w:t>
      </w:r>
    </w:p>
    <w:p w:rsidR="00A06ED2" w:rsidRPr="00F6630B" w:rsidRDefault="00A06ED2">
      <w:pPr>
        <w:pStyle w:val="Subtitle"/>
        <w:rPr>
          <w:b w:val="0"/>
        </w:rPr>
      </w:pPr>
    </w:p>
    <w:p w:rsidR="00A06ED2" w:rsidRPr="00F6630B" w:rsidRDefault="00A06ED2" w:rsidP="00902B6E">
      <w:pPr>
        <w:pStyle w:val="Subtitle"/>
        <w:jc w:val="center"/>
      </w:pPr>
      <w:r w:rsidRPr="00F6630B">
        <w:t>Classes of Users</w:t>
      </w:r>
    </w:p>
    <w:p w:rsidR="00A06ED2" w:rsidRPr="00F6630B" w:rsidRDefault="00A06ED2">
      <w:pPr>
        <w:pStyle w:val="Subtitle"/>
        <w:rPr>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2952"/>
        <w:gridCol w:w="2952"/>
      </w:tblGrid>
      <w:tr w:rsidR="00A06ED2" w:rsidRPr="00F6630B">
        <w:trPr>
          <w:trHeight w:val="432"/>
          <w:jc w:val="center"/>
        </w:trPr>
        <w:tc>
          <w:tcPr>
            <w:tcW w:w="2754" w:type="dxa"/>
            <w:shd w:val="pct10" w:color="auto" w:fill="FFFFFF"/>
            <w:vAlign w:val="center"/>
          </w:tcPr>
          <w:p w:rsidR="00A06ED2" w:rsidRPr="00F6630B" w:rsidRDefault="00A06ED2">
            <w:pPr>
              <w:pStyle w:val="Subtitle"/>
            </w:pPr>
            <w:r w:rsidRPr="00F6630B">
              <w:t>Granularity of Data</w:t>
            </w:r>
          </w:p>
        </w:tc>
        <w:tc>
          <w:tcPr>
            <w:tcW w:w="2952" w:type="dxa"/>
            <w:shd w:val="pct10" w:color="auto" w:fill="FFFFFF"/>
            <w:vAlign w:val="center"/>
          </w:tcPr>
          <w:p w:rsidR="00A06ED2" w:rsidRPr="00F6630B" w:rsidRDefault="00A06ED2">
            <w:pPr>
              <w:pStyle w:val="Subtitle"/>
              <w:jc w:val="center"/>
            </w:pPr>
            <w:r w:rsidRPr="00F6630B">
              <w:t>Privacy Act Data</w:t>
            </w:r>
          </w:p>
        </w:tc>
        <w:tc>
          <w:tcPr>
            <w:tcW w:w="2952" w:type="dxa"/>
            <w:shd w:val="pct10" w:color="auto" w:fill="FFFFFF"/>
            <w:vAlign w:val="center"/>
          </w:tcPr>
          <w:p w:rsidR="00A06ED2" w:rsidRPr="00F6630B" w:rsidRDefault="00A06ED2">
            <w:pPr>
              <w:pStyle w:val="Subtitle"/>
              <w:jc w:val="center"/>
            </w:pPr>
            <w:r w:rsidRPr="00F6630B">
              <w:t>Non-Sensitive Data</w:t>
            </w:r>
          </w:p>
        </w:tc>
      </w:tr>
      <w:tr w:rsidR="00A06ED2" w:rsidRPr="00F6630B">
        <w:trPr>
          <w:trHeight w:val="692"/>
          <w:jc w:val="center"/>
        </w:trPr>
        <w:tc>
          <w:tcPr>
            <w:tcW w:w="2754" w:type="dxa"/>
            <w:vAlign w:val="center"/>
          </w:tcPr>
          <w:p w:rsidR="00A06ED2" w:rsidRPr="00F6630B" w:rsidRDefault="00A06ED2">
            <w:pPr>
              <w:pStyle w:val="Subtitle"/>
            </w:pPr>
            <w:r w:rsidRPr="00F6630B">
              <w:t>Summary</w:t>
            </w:r>
          </w:p>
        </w:tc>
        <w:tc>
          <w:tcPr>
            <w:tcW w:w="2952" w:type="dxa"/>
            <w:vAlign w:val="center"/>
          </w:tcPr>
          <w:p w:rsidR="00A06ED2" w:rsidRPr="00F6630B" w:rsidRDefault="00A06ED2">
            <w:pPr>
              <w:pStyle w:val="Subtitle"/>
              <w:jc w:val="center"/>
            </w:pPr>
          </w:p>
        </w:tc>
        <w:tc>
          <w:tcPr>
            <w:tcW w:w="2952" w:type="dxa"/>
            <w:vAlign w:val="center"/>
          </w:tcPr>
          <w:p w:rsidR="00A06ED2" w:rsidRPr="00F6630B" w:rsidRDefault="00A06ED2">
            <w:pPr>
              <w:pStyle w:val="Subtitle"/>
              <w:jc w:val="center"/>
            </w:pPr>
            <w:r w:rsidRPr="00F6630B">
              <w:t>I: Report Viewer</w:t>
            </w:r>
          </w:p>
          <w:p w:rsidR="00A06ED2" w:rsidRPr="00F6630B" w:rsidRDefault="00A06ED2">
            <w:pPr>
              <w:pStyle w:val="Subtitle"/>
              <w:jc w:val="center"/>
            </w:pPr>
            <w:r w:rsidRPr="00F6630B">
              <w:t>II: Expert User</w:t>
            </w:r>
          </w:p>
        </w:tc>
      </w:tr>
      <w:tr w:rsidR="00A06ED2" w:rsidRPr="00F6630B">
        <w:trPr>
          <w:trHeight w:val="432"/>
          <w:jc w:val="center"/>
        </w:trPr>
        <w:tc>
          <w:tcPr>
            <w:tcW w:w="2754" w:type="dxa"/>
            <w:vAlign w:val="center"/>
          </w:tcPr>
          <w:p w:rsidR="00A06ED2" w:rsidRPr="00F6630B" w:rsidRDefault="00A06ED2">
            <w:pPr>
              <w:pStyle w:val="Subtitle"/>
            </w:pPr>
            <w:r w:rsidRPr="00F6630B">
              <w:t>MTF-specific</w:t>
            </w:r>
          </w:p>
        </w:tc>
        <w:tc>
          <w:tcPr>
            <w:tcW w:w="2952" w:type="dxa"/>
            <w:vAlign w:val="center"/>
          </w:tcPr>
          <w:p w:rsidR="00A06ED2" w:rsidRPr="00F6630B" w:rsidRDefault="00A06ED2">
            <w:pPr>
              <w:pStyle w:val="Subtitle"/>
              <w:jc w:val="center"/>
            </w:pPr>
            <w:r w:rsidRPr="00F6630B">
              <w:t>V: Local Management</w:t>
            </w:r>
          </w:p>
        </w:tc>
        <w:tc>
          <w:tcPr>
            <w:tcW w:w="2952" w:type="dxa"/>
            <w:vAlign w:val="center"/>
          </w:tcPr>
          <w:p w:rsidR="00A06ED2" w:rsidRPr="00F6630B" w:rsidRDefault="00A06ED2">
            <w:pPr>
              <w:pStyle w:val="Subtitle"/>
              <w:jc w:val="center"/>
            </w:pPr>
            <w:r w:rsidRPr="00F6630B">
              <w:t>III: Local Policy</w:t>
            </w:r>
          </w:p>
        </w:tc>
      </w:tr>
      <w:tr w:rsidR="00A06ED2" w:rsidRPr="00F6630B">
        <w:trPr>
          <w:trHeight w:val="432"/>
          <w:jc w:val="center"/>
        </w:trPr>
        <w:tc>
          <w:tcPr>
            <w:tcW w:w="2754" w:type="dxa"/>
            <w:vAlign w:val="center"/>
          </w:tcPr>
          <w:p w:rsidR="00A06ED2" w:rsidRPr="00F6630B" w:rsidRDefault="00A06ED2">
            <w:pPr>
              <w:pStyle w:val="Subtitle"/>
            </w:pPr>
            <w:r w:rsidRPr="00F6630B">
              <w:t>Unlimited</w:t>
            </w:r>
          </w:p>
        </w:tc>
        <w:tc>
          <w:tcPr>
            <w:tcW w:w="2952" w:type="dxa"/>
            <w:vAlign w:val="center"/>
          </w:tcPr>
          <w:p w:rsidR="00BA1007" w:rsidRPr="00F6630B" w:rsidRDefault="00A06ED2" w:rsidP="00BA1007">
            <w:pPr>
              <w:pStyle w:val="Subtitle"/>
              <w:jc w:val="center"/>
            </w:pPr>
            <w:r w:rsidRPr="00F6630B">
              <w:t>VI: Super User</w:t>
            </w:r>
          </w:p>
        </w:tc>
        <w:tc>
          <w:tcPr>
            <w:tcW w:w="2952" w:type="dxa"/>
            <w:vAlign w:val="center"/>
          </w:tcPr>
          <w:p w:rsidR="00A06ED2" w:rsidRPr="00F6630B" w:rsidRDefault="00A06ED2">
            <w:pPr>
              <w:pStyle w:val="Subtitle"/>
              <w:jc w:val="center"/>
            </w:pPr>
            <w:r w:rsidRPr="00F6630B">
              <w:t>IV: High Level Policy/</w:t>
            </w:r>
            <w:proofErr w:type="spellStart"/>
            <w:r w:rsidRPr="00F6630B">
              <w:t>Mgt</w:t>
            </w:r>
            <w:proofErr w:type="spellEnd"/>
          </w:p>
          <w:p w:rsidR="00BA1007" w:rsidRDefault="00BA1007">
            <w:pPr>
              <w:pStyle w:val="Subtitle"/>
              <w:jc w:val="center"/>
            </w:pPr>
            <w:proofErr w:type="spellStart"/>
            <w:r w:rsidRPr="00F6630B">
              <w:t>IVa</w:t>
            </w:r>
            <w:proofErr w:type="spellEnd"/>
            <w:r w:rsidRPr="00F6630B">
              <w:t>: Publisher</w:t>
            </w:r>
          </w:p>
          <w:p w:rsidR="00773141" w:rsidRPr="00F6630B" w:rsidRDefault="00773141">
            <w:pPr>
              <w:pStyle w:val="Subtitle"/>
              <w:jc w:val="center"/>
            </w:pPr>
            <w:proofErr w:type="spellStart"/>
            <w:r>
              <w:t>IVb</w:t>
            </w:r>
            <w:proofErr w:type="spellEnd"/>
            <w:r>
              <w:t>: High Level Policy/</w:t>
            </w:r>
            <w:proofErr w:type="spellStart"/>
            <w:r>
              <w:t>Mgt</w:t>
            </w:r>
            <w:proofErr w:type="spellEnd"/>
            <w:r>
              <w:t xml:space="preserve"> for Level V user</w:t>
            </w:r>
          </w:p>
        </w:tc>
      </w:tr>
    </w:tbl>
    <w:p w:rsidR="00A06ED2" w:rsidRPr="00F6630B" w:rsidRDefault="00A06ED2">
      <w:pPr>
        <w:pStyle w:val="Subtitle"/>
        <w:rPr>
          <w:b w:val="0"/>
        </w:rPr>
      </w:pPr>
    </w:p>
    <w:p w:rsidR="00A06ED2" w:rsidRPr="00F6630B" w:rsidRDefault="00BA1007">
      <w:pPr>
        <w:pStyle w:val="Subtitle"/>
        <w:jc w:val="both"/>
        <w:rPr>
          <w:b w:val="0"/>
        </w:rPr>
      </w:pPr>
      <w:r w:rsidRPr="00F6630B">
        <w:rPr>
          <w:b w:val="0"/>
        </w:rPr>
        <w:br w:type="page"/>
      </w:r>
      <w:r w:rsidR="00A06ED2" w:rsidRPr="00F6630B">
        <w:rPr>
          <w:b w:val="0"/>
        </w:rPr>
        <w:lastRenderedPageBreak/>
        <w:t>Each access category could be operationalized as:</w:t>
      </w:r>
    </w:p>
    <w:p w:rsidR="00BA1007" w:rsidRPr="00F6630B" w:rsidRDefault="00BA1007">
      <w:pPr>
        <w:pStyle w:val="Subtitle"/>
        <w:jc w:val="both"/>
        <w:rPr>
          <w:b w:val="0"/>
        </w:rPr>
      </w:pPr>
    </w:p>
    <w:p w:rsidR="00A06ED2" w:rsidRPr="00F6630B" w:rsidRDefault="00A06ED2">
      <w:pPr>
        <w:pStyle w:val="Subtitle"/>
        <w:numPr>
          <w:ilvl w:val="0"/>
          <w:numId w:val="1"/>
        </w:numPr>
        <w:jc w:val="both"/>
        <w:rPr>
          <w:b w:val="0"/>
        </w:rPr>
      </w:pPr>
      <w:r w:rsidRPr="00F6630B">
        <w:rPr>
          <w:u w:val="single"/>
        </w:rPr>
        <w:t>Level I: Report Viewer.</w:t>
      </w:r>
      <w:r w:rsidRPr="00F6630B">
        <w:rPr>
          <w:b w:val="0"/>
        </w:rPr>
        <w:t xml:space="preserve"> The default user would be a report viewer, who gets access to summary tables only, and is not able to launch queries against the database itself. This implies that the user can view and drill down in canned reports, but cannot alter or build reports. WEB-I was intended to be the primary method to satisfy this level of access.</w:t>
      </w:r>
    </w:p>
    <w:p w:rsidR="00765562" w:rsidRPr="00F6630B" w:rsidRDefault="00765562" w:rsidP="00765562">
      <w:pPr>
        <w:pStyle w:val="Subtitle"/>
        <w:jc w:val="both"/>
        <w:rPr>
          <w:b w:val="0"/>
        </w:rPr>
      </w:pPr>
    </w:p>
    <w:p w:rsidR="00A06ED2" w:rsidRPr="00F6630B" w:rsidRDefault="00A06ED2">
      <w:pPr>
        <w:pStyle w:val="Subtitle"/>
        <w:numPr>
          <w:ilvl w:val="0"/>
          <w:numId w:val="1"/>
        </w:numPr>
        <w:jc w:val="both"/>
        <w:rPr>
          <w:b w:val="0"/>
        </w:rPr>
      </w:pPr>
      <w:r w:rsidRPr="00F6630B">
        <w:rPr>
          <w:u w:val="single"/>
        </w:rPr>
        <w:t>Level II: Expert User</w:t>
      </w:r>
      <w:r w:rsidR="00765562" w:rsidRPr="00F6630B">
        <w:rPr>
          <w:u w:val="single"/>
        </w:rPr>
        <w:t>.</w:t>
      </w:r>
      <w:r w:rsidRPr="00F6630B">
        <w:rPr>
          <w:b w:val="0"/>
        </w:rPr>
        <w:t xml:space="preserve"> These users are more empowered than the default user in that their access to summary tables is not constrained by the canned reports, and they have the ability to alter or create new reports from the summary data cubes. They do not have access to the granular database.</w:t>
      </w:r>
    </w:p>
    <w:p w:rsidR="00765562" w:rsidRPr="00F6630B" w:rsidRDefault="00765562" w:rsidP="00765562">
      <w:pPr>
        <w:pStyle w:val="Subtitle"/>
        <w:jc w:val="both"/>
        <w:rPr>
          <w:b w:val="0"/>
        </w:rPr>
      </w:pPr>
    </w:p>
    <w:p w:rsidR="00A06ED2" w:rsidRPr="00F6630B" w:rsidRDefault="00A06ED2">
      <w:pPr>
        <w:pStyle w:val="Subtitle"/>
        <w:numPr>
          <w:ilvl w:val="0"/>
          <w:numId w:val="1"/>
        </w:numPr>
        <w:jc w:val="both"/>
        <w:rPr>
          <w:b w:val="0"/>
        </w:rPr>
      </w:pPr>
      <w:r w:rsidRPr="00F6630B">
        <w:rPr>
          <w:u w:val="single"/>
        </w:rPr>
        <w:t>Level III: Local Policy User.</w:t>
      </w:r>
      <w:r w:rsidRPr="00F6630B">
        <w:rPr>
          <w:b w:val="0"/>
        </w:rPr>
        <w:t xml:space="preserve"> Such a user addresses and analyzes trends, data, and data quality, but has no need to know patient identities. Originally, it was hoped this kind of user could be served with WEB-I using the “drill through” functionality. However, it was discovered that “drill through” could not be provided without opening the door to complete freedom to write and edit reports, making this class of user as resource-intensive as the higher classes. One choice is to limit the class to “masked fields” (see section to follow), and to place them in MTF groups unable to select rows that do not contain the user’s MTF DMIS ID family in any of the DMIS ID fields</w:t>
      </w:r>
    </w:p>
    <w:p w:rsidR="00765562" w:rsidRPr="00F6630B" w:rsidRDefault="00765562" w:rsidP="00765562">
      <w:pPr>
        <w:pStyle w:val="Subtitle"/>
        <w:jc w:val="both"/>
        <w:rPr>
          <w:b w:val="0"/>
        </w:rPr>
      </w:pPr>
    </w:p>
    <w:p w:rsidR="00A06ED2" w:rsidRPr="00F6630B" w:rsidRDefault="00A06ED2">
      <w:pPr>
        <w:pStyle w:val="Subtitle"/>
        <w:numPr>
          <w:ilvl w:val="0"/>
          <w:numId w:val="1"/>
        </w:numPr>
        <w:jc w:val="both"/>
        <w:rPr>
          <w:b w:val="0"/>
        </w:rPr>
      </w:pPr>
      <w:r w:rsidRPr="00F6630B">
        <w:rPr>
          <w:u w:val="single"/>
        </w:rPr>
        <w:t>Level IV: High Level Policy User.</w:t>
      </w:r>
      <w:r w:rsidRPr="00F6630B">
        <w:rPr>
          <w:b w:val="0"/>
        </w:rPr>
        <w:t xml:space="preserve"> Such a user is similar to the local user but cannot be restricted to a local domain. (Examples include users from major commands, SGs, and HA/TMA.) Implementation options are the same as for Local Policy Users, but without the row selection limitation.</w:t>
      </w:r>
      <w:r w:rsidR="009E33CF" w:rsidRPr="00F6630B">
        <w:rPr>
          <w:b w:val="0"/>
        </w:rPr>
        <w:t xml:space="preserve"> A variant to this definition applies to the Coast Guard – Level IV for the Coast Guard will limit users to Coast Guard beneficiaries and facilities (limits users to those persons whose “sponsor service” is Coast Guard; or for care delivered at a Coast Guard treatment facility; or for a person who is enrolled to a Coast Guard treatment facility; see Appendix B for actual implementation rules).</w:t>
      </w:r>
    </w:p>
    <w:p w:rsidR="00765562" w:rsidRPr="00F6630B" w:rsidRDefault="00765562" w:rsidP="00765562">
      <w:pPr>
        <w:pStyle w:val="Subtitle"/>
        <w:jc w:val="both"/>
        <w:rPr>
          <w:b w:val="0"/>
        </w:rPr>
      </w:pPr>
    </w:p>
    <w:p w:rsidR="004F5479" w:rsidRPr="00F6630B" w:rsidRDefault="004F5479">
      <w:pPr>
        <w:pStyle w:val="Subtitle"/>
        <w:numPr>
          <w:ilvl w:val="0"/>
          <w:numId w:val="1"/>
        </w:numPr>
        <w:jc w:val="both"/>
        <w:rPr>
          <w:b w:val="0"/>
        </w:rPr>
      </w:pPr>
      <w:r w:rsidRPr="00F6630B">
        <w:rPr>
          <w:u w:val="single"/>
        </w:rPr>
        <w:t xml:space="preserve">Level </w:t>
      </w:r>
      <w:proofErr w:type="spellStart"/>
      <w:r w:rsidRPr="00F6630B">
        <w:rPr>
          <w:u w:val="single"/>
        </w:rPr>
        <w:t>IVa</w:t>
      </w:r>
      <w:proofErr w:type="spellEnd"/>
      <w:r w:rsidRPr="00F6630B">
        <w:rPr>
          <w:u w:val="single"/>
        </w:rPr>
        <w:t>: High Level Policy User (Publisher).</w:t>
      </w:r>
      <w:r w:rsidRPr="00F6630B">
        <w:rPr>
          <w:b w:val="0"/>
        </w:rPr>
        <w:t xml:space="preserve"> This access level is designated for existing users who have been granted authorization to publish reports to Corporate Documents. These users will be approved by the </w:t>
      </w:r>
      <w:proofErr w:type="gramStart"/>
      <w:r w:rsidRPr="00F6630B">
        <w:rPr>
          <w:b w:val="0"/>
        </w:rPr>
        <w:t>cognizant</w:t>
      </w:r>
      <w:proofErr w:type="gramEnd"/>
      <w:r w:rsidRPr="00F6630B">
        <w:rPr>
          <w:b w:val="0"/>
        </w:rPr>
        <w:t xml:space="preserve"> M2 FPG representative. </w:t>
      </w:r>
      <w:r w:rsidR="009E0BDF" w:rsidRPr="00F6630B">
        <w:rPr>
          <w:b w:val="0"/>
        </w:rPr>
        <w:t xml:space="preserve">Publishing users may also have a user ID at a higher level of access for their own use of M2. If so, </w:t>
      </w:r>
      <w:r w:rsidRPr="00F6630B">
        <w:rPr>
          <w:b w:val="0"/>
        </w:rPr>
        <w:t>th</w:t>
      </w:r>
      <w:r w:rsidR="009E0BDF" w:rsidRPr="00F6630B">
        <w:rPr>
          <w:b w:val="0"/>
        </w:rPr>
        <w:t>e</w:t>
      </w:r>
      <w:r w:rsidRPr="00F6630B">
        <w:rPr>
          <w:b w:val="0"/>
        </w:rPr>
        <w:t xml:space="preserve"> additional ID </w:t>
      </w:r>
      <w:r w:rsidR="009E0BDF" w:rsidRPr="00F6630B">
        <w:rPr>
          <w:b w:val="0"/>
        </w:rPr>
        <w:t xml:space="preserve">as a publisher </w:t>
      </w:r>
      <w:r w:rsidRPr="00F6630B">
        <w:rPr>
          <w:b w:val="0"/>
        </w:rPr>
        <w:t xml:space="preserve">will not count against the </w:t>
      </w:r>
      <w:r w:rsidR="009E0BDF" w:rsidRPr="00F6630B">
        <w:rPr>
          <w:b w:val="0"/>
        </w:rPr>
        <w:t xml:space="preserve">FPG representative’s </w:t>
      </w:r>
      <w:r w:rsidRPr="00F6630B">
        <w:rPr>
          <w:b w:val="0"/>
        </w:rPr>
        <w:t>M2 account quota.</w:t>
      </w:r>
      <w:r w:rsidR="00DF47EF" w:rsidRPr="00F6630B">
        <w:rPr>
          <w:b w:val="0"/>
        </w:rPr>
        <w:t xml:space="preserve"> </w:t>
      </w:r>
      <w:r w:rsidR="009E0BDF" w:rsidRPr="00F6630B">
        <w:rPr>
          <w:b w:val="0"/>
          <w:u w:val="single"/>
        </w:rPr>
        <w:t>This is the highest level of access permitted to publish to corporate documents</w:t>
      </w:r>
      <w:r w:rsidR="00DF47EF" w:rsidRPr="00F6630B">
        <w:rPr>
          <w:b w:val="0"/>
        </w:rPr>
        <w:t>.</w:t>
      </w:r>
    </w:p>
    <w:p w:rsidR="004F5479" w:rsidRDefault="004F5479" w:rsidP="004F5479">
      <w:pPr>
        <w:pStyle w:val="Subtitle"/>
        <w:jc w:val="both"/>
        <w:rPr>
          <w:u w:val="single"/>
        </w:rPr>
      </w:pPr>
    </w:p>
    <w:p w:rsidR="0058047A" w:rsidRPr="009F6E15" w:rsidRDefault="0058047A" w:rsidP="0058047A">
      <w:pPr>
        <w:pStyle w:val="Subtitle"/>
        <w:numPr>
          <w:ilvl w:val="0"/>
          <w:numId w:val="1"/>
        </w:numPr>
        <w:jc w:val="both"/>
        <w:rPr>
          <w:u w:val="single"/>
        </w:rPr>
      </w:pPr>
      <w:r w:rsidRPr="009F6E15">
        <w:rPr>
          <w:u w:val="single"/>
        </w:rPr>
        <w:t xml:space="preserve">Level </w:t>
      </w:r>
      <w:proofErr w:type="spellStart"/>
      <w:r w:rsidRPr="009F6E15">
        <w:rPr>
          <w:u w:val="single"/>
        </w:rPr>
        <w:t>IVb</w:t>
      </w:r>
      <w:proofErr w:type="spellEnd"/>
      <w:r w:rsidRPr="009F6E15">
        <w:rPr>
          <w:u w:val="single"/>
        </w:rPr>
        <w:t>: High Level Policy User (Second Account for Level V User).</w:t>
      </w:r>
      <w:r w:rsidRPr="009F6E15">
        <w:rPr>
          <w:b w:val="0"/>
        </w:rPr>
        <w:t xml:space="preserve"> This access level is designated for existing users who have already been granted Level V access. All Level V users are not automatically granted an additional account—the Level IV account must be requested.  If the additional ID is granted, it will not count against the FPG representative’s M2 account quota.</w:t>
      </w:r>
    </w:p>
    <w:p w:rsidR="0058047A" w:rsidRPr="00F6630B" w:rsidRDefault="0058047A" w:rsidP="0058047A">
      <w:pPr>
        <w:pStyle w:val="Subtitle"/>
        <w:jc w:val="both"/>
        <w:rPr>
          <w:u w:val="single"/>
        </w:rPr>
      </w:pPr>
      <w:r w:rsidRPr="00F6630B">
        <w:rPr>
          <w:u w:val="single"/>
        </w:rPr>
        <w:t xml:space="preserve"> </w:t>
      </w:r>
    </w:p>
    <w:p w:rsidR="00A06ED2" w:rsidRPr="00F6630B" w:rsidRDefault="00A06ED2">
      <w:pPr>
        <w:pStyle w:val="Subtitle"/>
        <w:numPr>
          <w:ilvl w:val="0"/>
          <w:numId w:val="1"/>
        </w:numPr>
        <w:jc w:val="both"/>
        <w:rPr>
          <w:b w:val="0"/>
        </w:rPr>
      </w:pPr>
      <w:r w:rsidRPr="00F6630B">
        <w:rPr>
          <w:u w:val="single"/>
        </w:rPr>
        <w:t>Level V: Local Management User.</w:t>
      </w:r>
      <w:r w:rsidRPr="00F6630B">
        <w:rPr>
          <w:b w:val="0"/>
        </w:rPr>
        <w:t xml:space="preserve"> Such a user must know patient identities for some questions. (Examples of positions that might need such access include managed care functions, clinician functions, claims / benefit functions, and enrollment functions.) These </w:t>
      </w:r>
      <w:r w:rsidRPr="00F6630B">
        <w:rPr>
          <w:b w:val="0"/>
        </w:rPr>
        <w:lastRenderedPageBreak/>
        <w:t>users would not be limited to “masked fields”, but would be in MTF groups unable to select rows that do not contain the user’s MTF DMIS ID family.</w:t>
      </w:r>
    </w:p>
    <w:p w:rsidR="00765562" w:rsidRPr="00F6630B" w:rsidRDefault="00765562" w:rsidP="00765562">
      <w:pPr>
        <w:pStyle w:val="Subtitle"/>
        <w:jc w:val="both"/>
        <w:rPr>
          <w:b w:val="0"/>
        </w:rPr>
      </w:pPr>
    </w:p>
    <w:p w:rsidR="00A06ED2" w:rsidRPr="00F6630B" w:rsidRDefault="00A06ED2">
      <w:pPr>
        <w:pStyle w:val="Subtitle"/>
        <w:numPr>
          <w:ilvl w:val="0"/>
          <w:numId w:val="1"/>
        </w:numPr>
        <w:jc w:val="both"/>
        <w:rPr>
          <w:b w:val="0"/>
        </w:rPr>
      </w:pPr>
      <w:r w:rsidRPr="00F6630B">
        <w:rPr>
          <w:u w:val="single"/>
        </w:rPr>
        <w:t>Level VI: Super User.</w:t>
      </w:r>
      <w:r w:rsidRPr="00F6630B">
        <w:rPr>
          <w:b w:val="0"/>
        </w:rPr>
        <w:t xml:space="preserve"> Such a user has defined or ad hoc responsibilities too broad to restrict access to the data. (Examples include the central data processors, authorized builders of reports for broadcast within a command, and probably at least one identified super user of each organization. Because of the Super User’s very broad access to sensitive data, it is essential that their knowledge of Privacy Act rules and restrictions is rigorous.) This is the unrestricted access level currently enjoyed by most full client users.</w:t>
      </w:r>
      <w:r w:rsidR="009E33CF" w:rsidRPr="00F6630B">
        <w:rPr>
          <w:b w:val="0"/>
        </w:rPr>
        <w:t xml:space="preserve"> A variant to this definition applies to the Coast Guard – Level VI for the Coast Guard will limit users to Coast Guard beneficiaries and facilities (limits users to those persons whose “sponsor service” is Coast Guard; or for care delivered at a Coast Guard treatment facility; or for a person who is enrolled to a Coast Guard treatment facility; see Appendix B for actual implementation rules).</w:t>
      </w:r>
    </w:p>
    <w:p w:rsidR="00A06ED2" w:rsidRPr="00F6630B" w:rsidRDefault="003706C5" w:rsidP="003706C5">
      <w:pPr>
        <w:jc w:val="center"/>
        <w:rPr>
          <w:sz w:val="24"/>
        </w:rPr>
      </w:pPr>
      <w:r w:rsidRPr="00F6630B">
        <w:rPr>
          <w:sz w:val="24"/>
        </w:rPr>
        <w:br w:type="page"/>
      </w:r>
      <w:r w:rsidRPr="00F6630B">
        <w:rPr>
          <w:sz w:val="24"/>
        </w:rPr>
        <w:lastRenderedPageBreak/>
        <w:t>Appendix A: Sponsor Rank (Pay Grade) Collapsing Algorithm</w:t>
      </w:r>
    </w:p>
    <w:p w:rsidR="003706C5" w:rsidRPr="00F6630B" w:rsidRDefault="003706C5">
      <w:pPr>
        <w:rPr>
          <w:sz w:val="24"/>
        </w:rPr>
      </w:pPr>
    </w:p>
    <w:tbl>
      <w:tblPr>
        <w:tblStyle w:val="TableGrid"/>
        <w:tblW w:w="0" w:type="auto"/>
        <w:jc w:val="center"/>
        <w:tblLook w:val="01E0" w:firstRow="1" w:lastRow="1" w:firstColumn="1" w:lastColumn="1" w:noHBand="0" w:noVBand="0"/>
        <w:tblCaption w:val="Appendix A: Sponsor Rank (Pay Grade) Collapsing Algorithm"/>
        <w:tblDescription w:val="Table Fields include Object Class, Rank Group Algorithms - EJ, ES, OJ, OS, WO, CD, and XX."/>
      </w:tblPr>
      <w:tblGrid>
        <w:gridCol w:w="2431"/>
        <w:gridCol w:w="1024"/>
        <w:gridCol w:w="1004"/>
        <w:gridCol w:w="1024"/>
        <w:gridCol w:w="1043"/>
        <w:gridCol w:w="1008"/>
        <w:gridCol w:w="1239"/>
        <w:gridCol w:w="803"/>
      </w:tblGrid>
      <w:tr w:rsidR="002F6416" w:rsidRPr="00F6630B" w:rsidTr="009F6E15">
        <w:trPr>
          <w:tblHeader/>
          <w:jc w:val="center"/>
        </w:trPr>
        <w:tc>
          <w:tcPr>
            <w:tcW w:w="2756" w:type="dxa"/>
            <w:vMerge w:val="restart"/>
            <w:shd w:val="clear" w:color="auto" w:fill="CCCCCC"/>
            <w:vAlign w:val="center"/>
          </w:tcPr>
          <w:p w:rsidR="002F6416" w:rsidRPr="00F6630B" w:rsidRDefault="00C64909" w:rsidP="00981AA9">
            <w:pPr>
              <w:jc w:val="center"/>
              <w:rPr>
                <w:b/>
                <w:sz w:val="22"/>
                <w:szCs w:val="22"/>
              </w:rPr>
            </w:pPr>
            <w:r w:rsidRPr="00F6630B">
              <w:rPr>
                <w:b/>
                <w:sz w:val="22"/>
                <w:szCs w:val="22"/>
              </w:rPr>
              <w:t>Object Class</w:t>
            </w:r>
          </w:p>
        </w:tc>
        <w:tc>
          <w:tcPr>
            <w:tcW w:w="6940" w:type="dxa"/>
            <w:gridSpan w:val="7"/>
            <w:shd w:val="clear" w:color="auto" w:fill="CCCCCC"/>
            <w:vAlign w:val="center"/>
          </w:tcPr>
          <w:p w:rsidR="002F6416" w:rsidRPr="00F6630B" w:rsidRDefault="00C64909" w:rsidP="0052494B">
            <w:pPr>
              <w:jc w:val="center"/>
              <w:rPr>
                <w:b/>
                <w:sz w:val="22"/>
                <w:szCs w:val="22"/>
              </w:rPr>
            </w:pPr>
            <w:r w:rsidRPr="00F6630B">
              <w:rPr>
                <w:b/>
                <w:sz w:val="22"/>
                <w:szCs w:val="22"/>
              </w:rPr>
              <w:t>Rank Group Algorithm</w:t>
            </w:r>
          </w:p>
        </w:tc>
      </w:tr>
      <w:tr w:rsidR="00434161" w:rsidRPr="00F6630B" w:rsidTr="009F6E15">
        <w:trPr>
          <w:tblHeader/>
          <w:jc w:val="center"/>
        </w:trPr>
        <w:tc>
          <w:tcPr>
            <w:tcW w:w="2756" w:type="dxa"/>
            <w:vMerge/>
            <w:shd w:val="clear" w:color="auto" w:fill="CCCCCC"/>
            <w:vAlign w:val="center"/>
          </w:tcPr>
          <w:p w:rsidR="00C713CE" w:rsidRPr="00F6630B" w:rsidRDefault="00C713CE" w:rsidP="00981AA9">
            <w:pPr>
              <w:jc w:val="center"/>
              <w:rPr>
                <w:sz w:val="22"/>
                <w:szCs w:val="22"/>
              </w:rPr>
            </w:pPr>
          </w:p>
        </w:tc>
        <w:tc>
          <w:tcPr>
            <w:tcW w:w="1126" w:type="dxa"/>
            <w:shd w:val="clear" w:color="auto" w:fill="CCCCCC"/>
            <w:vAlign w:val="center"/>
          </w:tcPr>
          <w:p w:rsidR="00C713CE" w:rsidRPr="00F6630B" w:rsidRDefault="00C713CE" w:rsidP="0052494B">
            <w:pPr>
              <w:jc w:val="center"/>
              <w:rPr>
                <w:b/>
                <w:sz w:val="22"/>
                <w:szCs w:val="22"/>
              </w:rPr>
            </w:pPr>
            <w:r w:rsidRPr="00F6630B">
              <w:rPr>
                <w:b/>
                <w:sz w:val="22"/>
                <w:szCs w:val="22"/>
              </w:rPr>
              <w:t>EJ</w:t>
            </w:r>
          </w:p>
        </w:tc>
        <w:tc>
          <w:tcPr>
            <w:tcW w:w="1099" w:type="dxa"/>
            <w:shd w:val="clear" w:color="auto" w:fill="CCCCCC"/>
            <w:vAlign w:val="center"/>
          </w:tcPr>
          <w:p w:rsidR="00C713CE" w:rsidRPr="00F6630B" w:rsidRDefault="00C713CE" w:rsidP="0052494B">
            <w:pPr>
              <w:jc w:val="center"/>
              <w:rPr>
                <w:b/>
                <w:sz w:val="22"/>
                <w:szCs w:val="22"/>
              </w:rPr>
            </w:pPr>
            <w:r w:rsidRPr="00F6630B">
              <w:rPr>
                <w:b/>
                <w:sz w:val="22"/>
                <w:szCs w:val="22"/>
              </w:rPr>
              <w:t>ES</w:t>
            </w:r>
          </w:p>
        </w:tc>
        <w:tc>
          <w:tcPr>
            <w:tcW w:w="1126" w:type="dxa"/>
            <w:shd w:val="clear" w:color="auto" w:fill="CCCCCC"/>
            <w:vAlign w:val="center"/>
          </w:tcPr>
          <w:p w:rsidR="00C713CE" w:rsidRPr="00F6630B" w:rsidRDefault="00C713CE" w:rsidP="0052494B">
            <w:pPr>
              <w:jc w:val="center"/>
              <w:rPr>
                <w:b/>
                <w:sz w:val="22"/>
                <w:szCs w:val="22"/>
              </w:rPr>
            </w:pPr>
            <w:r w:rsidRPr="00F6630B">
              <w:rPr>
                <w:b/>
                <w:sz w:val="22"/>
                <w:szCs w:val="22"/>
              </w:rPr>
              <w:t>OJ</w:t>
            </w:r>
          </w:p>
        </w:tc>
        <w:tc>
          <w:tcPr>
            <w:tcW w:w="1152" w:type="dxa"/>
            <w:shd w:val="clear" w:color="auto" w:fill="CCCCCC"/>
            <w:vAlign w:val="center"/>
          </w:tcPr>
          <w:p w:rsidR="00C713CE" w:rsidRPr="00F6630B" w:rsidRDefault="00C713CE" w:rsidP="0052494B">
            <w:pPr>
              <w:jc w:val="center"/>
              <w:rPr>
                <w:b/>
                <w:sz w:val="22"/>
                <w:szCs w:val="22"/>
              </w:rPr>
            </w:pPr>
            <w:r w:rsidRPr="00F6630B">
              <w:rPr>
                <w:b/>
                <w:sz w:val="22"/>
                <w:szCs w:val="22"/>
              </w:rPr>
              <w:t>OS</w:t>
            </w:r>
          </w:p>
        </w:tc>
        <w:tc>
          <w:tcPr>
            <w:tcW w:w="1100" w:type="dxa"/>
            <w:shd w:val="clear" w:color="auto" w:fill="CCCCCC"/>
          </w:tcPr>
          <w:p w:rsidR="00C713CE" w:rsidRPr="00F6630B" w:rsidRDefault="00C713CE" w:rsidP="0052494B">
            <w:pPr>
              <w:jc w:val="center"/>
              <w:rPr>
                <w:b/>
                <w:sz w:val="22"/>
                <w:szCs w:val="22"/>
              </w:rPr>
            </w:pPr>
            <w:r w:rsidRPr="00F6630B">
              <w:rPr>
                <w:b/>
                <w:sz w:val="22"/>
                <w:szCs w:val="22"/>
              </w:rPr>
              <w:t>WO</w:t>
            </w:r>
          </w:p>
        </w:tc>
        <w:tc>
          <w:tcPr>
            <w:tcW w:w="803" w:type="dxa"/>
            <w:shd w:val="clear" w:color="auto" w:fill="CCCCCC"/>
            <w:vAlign w:val="center"/>
          </w:tcPr>
          <w:p w:rsidR="00C713CE" w:rsidRPr="005B5318" w:rsidRDefault="00C713CE" w:rsidP="0052494B">
            <w:pPr>
              <w:jc w:val="center"/>
              <w:rPr>
                <w:b/>
                <w:sz w:val="22"/>
                <w:szCs w:val="22"/>
              </w:rPr>
            </w:pPr>
            <w:r w:rsidRPr="005B5318">
              <w:rPr>
                <w:b/>
                <w:sz w:val="22"/>
                <w:szCs w:val="22"/>
              </w:rPr>
              <w:t>CD</w:t>
            </w:r>
          </w:p>
        </w:tc>
        <w:tc>
          <w:tcPr>
            <w:tcW w:w="534" w:type="dxa"/>
            <w:shd w:val="clear" w:color="auto" w:fill="CCCCCC"/>
            <w:vAlign w:val="center"/>
          </w:tcPr>
          <w:p w:rsidR="00C713CE" w:rsidRPr="00F6630B" w:rsidRDefault="00C713CE" w:rsidP="0052494B">
            <w:pPr>
              <w:jc w:val="center"/>
              <w:rPr>
                <w:b/>
                <w:sz w:val="22"/>
                <w:szCs w:val="22"/>
              </w:rPr>
            </w:pPr>
            <w:r>
              <w:rPr>
                <w:b/>
                <w:sz w:val="22"/>
                <w:szCs w:val="22"/>
              </w:rPr>
              <w:t>XX</w:t>
            </w:r>
          </w:p>
        </w:tc>
      </w:tr>
      <w:tr w:rsidR="00434161" w:rsidRPr="00F6630B" w:rsidTr="009F6E15">
        <w:trPr>
          <w:trHeight w:val="782"/>
          <w:jc w:val="center"/>
        </w:trPr>
        <w:tc>
          <w:tcPr>
            <w:tcW w:w="2756" w:type="dxa"/>
            <w:vAlign w:val="center"/>
          </w:tcPr>
          <w:p w:rsidR="00C713CE" w:rsidRPr="00F6630B" w:rsidRDefault="00C713CE" w:rsidP="002B6587">
            <w:pPr>
              <w:numPr>
                <w:ilvl w:val="0"/>
                <w:numId w:val="8"/>
              </w:numPr>
              <w:rPr>
                <w:sz w:val="22"/>
                <w:szCs w:val="22"/>
              </w:rPr>
            </w:pPr>
            <w:r w:rsidRPr="00F6630B">
              <w:rPr>
                <w:sz w:val="22"/>
                <w:szCs w:val="22"/>
              </w:rPr>
              <w:t>Institutional Detail</w:t>
            </w:r>
          </w:p>
          <w:p w:rsidR="00C713CE" w:rsidRPr="00F6630B" w:rsidRDefault="00C713CE" w:rsidP="002B6587">
            <w:pPr>
              <w:numPr>
                <w:ilvl w:val="0"/>
                <w:numId w:val="8"/>
              </w:numPr>
              <w:rPr>
                <w:sz w:val="22"/>
                <w:szCs w:val="22"/>
              </w:rPr>
            </w:pPr>
            <w:r w:rsidRPr="00F6630B">
              <w:rPr>
                <w:sz w:val="22"/>
                <w:szCs w:val="22"/>
              </w:rPr>
              <w:t>Non-Institutional Detail</w:t>
            </w:r>
          </w:p>
        </w:tc>
        <w:tc>
          <w:tcPr>
            <w:tcW w:w="1126" w:type="dxa"/>
            <w:vAlign w:val="center"/>
          </w:tcPr>
          <w:p w:rsidR="00C713CE" w:rsidRPr="00F6630B" w:rsidRDefault="00C713CE" w:rsidP="00981AA9">
            <w:pPr>
              <w:jc w:val="center"/>
              <w:rPr>
                <w:sz w:val="22"/>
                <w:szCs w:val="22"/>
              </w:rPr>
            </w:pPr>
            <w:r w:rsidRPr="00F6630B">
              <w:rPr>
                <w:sz w:val="22"/>
                <w:szCs w:val="22"/>
              </w:rPr>
              <w:t>00-04</w:t>
            </w:r>
          </w:p>
        </w:tc>
        <w:tc>
          <w:tcPr>
            <w:tcW w:w="1099" w:type="dxa"/>
            <w:vAlign w:val="center"/>
          </w:tcPr>
          <w:p w:rsidR="00C713CE" w:rsidRPr="00F6630B" w:rsidRDefault="00C713CE" w:rsidP="00981AA9">
            <w:pPr>
              <w:jc w:val="center"/>
              <w:rPr>
                <w:sz w:val="22"/>
                <w:szCs w:val="22"/>
              </w:rPr>
            </w:pPr>
            <w:r w:rsidRPr="00F6630B">
              <w:rPr>
                <w:sz w:val="22"/>
                <w:szCs w:val="22"/>
              </w:rPr>
              <w:t>05-09</w:t>
            </w:r>
          </w:p>
        </w:tc>
        <w:tc>
          <w:tcPr>
            <w:tcW w:w="1126" w:type="dxa"/>
            <w:vAlign w:val="center"/>
          </w:tcPr>
          <w:p w:rsidR="00C713CE" w:rsidRPr="00F6630B" w:rsidRDefault="00C713CE" w:rsidP="00981AA9">
            <w:pPr>
              <w:jc w:val="center"/>
              <w:rPr>
                <w:sz w:val="22"/>
                <w:szCs w:val="22"/>
              </w:rPr>
            </w:pPr>
            <w:r w:rsidRPr="00F6630B">
              <w:rPr>
                <w:sz w:val="22"/>
                <w:szCs w:val="22"/>
              </w:rPr>
              <w:t>20-23</w:t>
            </w:r>
          </w:p>
        </w:tc>
        <w:tc>
          <w:tcPr>
            <w:tcW w:w="1152" w:type="dxa"/>
            <w:vAlign w:val="center"/>
          </w:tcPr>
          <w:p w:rsidR="00C713CE" w:rsidRPr="00F6630B" w:rsidRDefault="00C713CE" w:rsidP="00981AA9">
            <w:pPr>
              <w:jc w:val="center"/>
              <w:rPr>
                <w:sz w:val="22"/>
                <w:szCs w:val="22"/>
              </w:rPr>
            </w:pPr>
            <w:r w:rsidRPr="00F6630B">
              <w:rPr>
                <w:sz w:val="22"/>
                <w:szCs w:val="22"/>
              </w:rPr>
              <w:t>24-31</w:t>
            </w:r>
          </w:p>
        </w:tc>
        <w:tc>
          <w:tcPr>
            <w:tcW w:w="1100" w:type="dxa"/>
            <w:vAlign w:val="center"/>
          </w:tcPr>
          <w:p w:rsidR="00C713CE" w:rsidRPr="00F6630B" w:rsidRDefault="00C713CE" w:rsidP="002F6416">
            <w:pPr>
              <w:jc w:val="center"/>
              <w:rPr>
                <w:sz w:val="22"/>
                <w:szCs w:val="22"/>
              </w:rPr>
            </w:pPr>
            <w:r w:rsidRPr="00F6630B">
              <w:rPr>
                <w:sz w:val="22"/>
                <w:szCs w:val="22"/>
              </w:rPr>
              <w:t>11-15</w:t>
            </w:r>
          </w:p>
        </w:tc>
        <w:tc>
          <w:tcPr>
            <w:tcW w:w="803" w:type="dxa"/>
            <w:vAlign w:val="center"/>
          </w:tcPr>
          <w:p w:rsidR="00C713CE" w:rsidRPr="005B5318" w:rsidRDefault="0058047A" w:rsidP="00C64909">
            <w:pPr>
              <w:jc w:val="center"/>
              <w:rPr>
                <w:sz w:val="22"/>
                <w:szCs w:val="22"/>
              </w:rPr>
            </w:pPr>
            <w:r w:rsidRPr="005B5318">
              <w:rPr>
                <w:sz w:val="22"/>
                <w:szCs w:val="22"/>
              </w:rPr>
              <w:t>19</w:t>
            </w:r>
          </w:p>
        </w:tc>
        <w:tc>
          <w:tcPr>
            <w:tcW w:w="534" w:type="dxa"/>
            <w:vAlign w:val="center"/>
          </w:tcPr>
          <w:p w:rsidR="00C713CE" w:rsidRPr="00F6630B" w:rsidRDefault="00C713CE" w:rsidP="0044752A">
            <w:pPr>
              <w:jc w:val="center"/>
              <w:rPr>
                <w:sz w:val="22"/>
                <w:szCs w:val="22"/>
              </w:rPr>
            </w:pPr>
            <w:r w:rsidRPr="00F6630B">
              <w:rPr>
                <w:sz w:val="22"/>
                <w:szCs w:val="22"/>
              </w:rPr>
              <w:t>All Others</w:t>
            </w:r>
          </w:p>
        </w:tc>
      </w:tr>
      <w:tr w:rsidR="00434161" w:rsidRPr="00F6630B" w:rsidTr="009F6E15">
        <w:trPr>
          <w:trHeight w:val="1331"/>
          <w:jc w:val="center"/>
        </w:trPr>
        <w:tc>
          <w:tcPr>
            <w:tcW w:w="2756" w:type="dxa"/>
            <w:vAlign w:val="center"/>
          </w:tcPr>
          <w:p w:rsidR="00C713CE" w:rsidRPr="00F6630B" w:rsidRDefault="00C713CE" w:rsidP="002B6587">
            <w:pPr>
              <w:numPr>
                <w:ilvl w:val="0"/>
                <w:numId w:val="9"/>
              </w:numPr>
              <w:rPr>
                <w:sz w:val="22"/>
                <w:szCs w:val="22"/>
              </w:rPr>
            </w:pPr>
            <w:r w:rsidRPr="00F6630B">
              <w:rPr>
                <w:sz w:val="22"/>
                <w:szCs w:val="22"/>
              </w:rPr>
              <w:t>DEERS Person Detail</w:t>
            </w:r>
          </w:p>
          <w:p w:rsidR="00C713CE" w:rsidRPr="00F6630B" w:rsidRDefault="00C713CE" w:rsidP="002B6587">
            <w:pPr>
              <w:numPr>
                <w:ilvl w:val="0"/>
                <w:numId w:val="9"/>
              </w:numPr>
              <w:rPr>
                <w:sz w:val="22"/>
                <w:szCs w:val="22"/>
              </w:rPr>
            </w:pPr>
            <w:r w:rsidRPr="00F6630B">
              <w:rPr>
                <w:sz w:val="22"/>
                <w:szCs w:val="22"/>
              </w:rPr>
              <w:t xml:space="preserve">TRICARE </w:t>
            </w:r>
            <w:proofErr w:type="spellStart"/>
            <w:r w:rsidRPr="00F6630B">
              <w:rPr>
                <w:sz w:val="22"/>
                <w:szCs w:val="22"/>
              </w:rPr>
              <w:t>Enr</w:t>
            </w:r>
            <w:proofErr w:type="spellEnd"/>
            <w:r w:rsidRPr="00F6630B">
              <w:rPr>
                <w:sz w:val="22"/>
                <w:szCs w:val="22"/>
              </w:rPr>
              <w:t xml:space="preserve"> Detail</w:t>
            </w:r>
          </w:p>
        </w:tc>
        <w:tc>
          <w:tcPr>
            <w:tcW w:w="1126" w:type="dxa"/>
            <w:vAlign w:val="center"/>
          </w:tcPr>
          <w:p w:rsidR="00C713CE" w:rsidRPr="00F6630B" w:rsidRDefault="00C713CE" w:rsidP="00981AA9">
            <w:pPr>
              <w:jc w:val="center"/>
              <w:rPr>
                <w:sz w:val="22"/>
                <w:szCs w:val="22"/>
              </w:rPr>
            </w:pPr>
            <w:r w:rsidRPr="00F6630B">
              <w:rPr>
                <w:sz w:val="22"/>
                <w:szCs w:val="22"/>
              </w:rPr>
              <w:t>Pay Plan ’ME’ and Pay Grade 00-04, 10</w:t>
            </w:r>
          </w:p>
        </w:tc>
        <w:tc>
          <w:tcPr>
            <w:tcW w:w="1099" w:type="dxa"/>
            <w:vAlign w:val="center"/>
          </w:tcPr>
          <w:p w:rsidR="00C713CE" w:rsidRPr="00F6630B" w:rsidRDefault="00C713CE" w:rsidP="00981AA9">
            <w:pPr>
              <w:jc w:val="center"/>
              <w:rPr>
                <w:sz w:val="22"/>
                <w:szCs w:val="22"/>
              </w:rPr>
            </w:pPr>
            <w:r w:rsidRPr="00F6630B">
              <w:rPr>
                <w:sz w:val="22"/>
                <w:szCs w:val="22"/>
              </w:rPr>
              <w:t>Pay Plan ’ME’ and Pay Grade 05-09</w:t>
            </w:r>
          </w:p>
        </w:tc>
        <w:tc>
          <w:tcPr>
            <w:tcW w:w="1126" w:type="dxa"/>
            <w:vAlign w:val="center"/>
          </w:tcPr>
          <w:p w:rsidR="00C713CE" w:rsidRPr="00F6630B" w:rsidRDefault="00C713CE" w:rsidP="00981AA9">
            <w:pPr>
              <w:jc w:val="center"/>
              <w:rPr>
                <w:sz w:val="22"/>
                <w:szCs w:val="22"/>
              </w:rPr>
            </w:pPr>
            <w:r w:rsidRPr="00F6630B">
              <w:rPr>
                <w:sz w:val="22"/>
                <w:szCs w:val="22"/>
              </w:rPr>
              <w:t>Pay Plan ’MO’ and Pay Grade 00-03</w:t>
            </w:r>
          </w:p>
        </w:tc>
        <w:tc>
          <w:tcPr>
            <w:tcW w:w="1152" w:type="dxa"/>
            <w:vAlign w:val="center"/>
          </w:tcPr>
          <w:p w:rsidR="00C713CE" w:rsidRPr="00F6630B" w:rsidRDefault="00C713CE" w:rsidP="00981AA9">
            <w:pPr>
              <w:jc w:val="center"/>
              <w:rPr>
                <w:sz w:val="22"/>
                <w:szCs w:val="22"/>
              </w:rPr>
            </w:pPr>
            <w:r w:rsidRPr="00F6630B">
              <w:rPr>
                <w:sz w:val="22"/>
                <w:szCs w:val="22"/>
              </w:rPr>
              <w:t>Pay Plan ’MO’ and Pay Grade 04-11</w:t>
            </w:r>
          </w:p>
        </w:tc>
        <w:tc>
          <w:tcPr>
            <w:tcW w:w="1100" w:type="dxa"/>
            <w:vAlign w:val="center"/>
          </w:tcPr>
          <w:p w:rsidR="00C713CE" w:rsidRPr="00F6630B" w:rsidRDefault="00C713CE" w:rsidP="002F6416">
            <w:pPr>
              <w:jc w:val="center"/>
              <w:rPr>
                <w:sz w:val="22"/>
                <w:szCs w:val="22"/>
              </w:rPr>
            </w:pPr>
            <w:r w:rsidRPr="00F6630B">
              <w:rPr>
                <w:sz w:val="22"/>
                <w:szCs w:val="22"/>
              </w:rPr>
              <w:t>Pay Plan ’MW’ and Pay Grade 00-05</w:t>
            </w:r>
          </w:p>
        </w:tc>
        <w:tc>
          <w:tcPr>
            <w:tcW w:w="803" w:type="dxa"/>
            <w:vAlign w:val="center"/>
          </w:tcPr>
          <w:p w:rsidR="00C713CE" w:rsidRPr="005B5318" w:rsidRDefault="00C713CE" w:rsidP="00C64909">
            <w:pPr>
              <w:jc w:val="center"/>
              <w:rPr>
                <w:sz w:val="22"/>
                <w:szCs w:val="22"/>
              </w:rPr>
            </w:pPr>
            <w:bookmarkStart w:id="0" w:name="_GoBack"/>
            <w:r w:rsidRPr="005B5318">
              <w:rPr>
                <w:sz w:val="22"/>
                <w:szCs w:val="22"/>
              </w:rPr>
              <w:t>Pay Plan ‘MC’</w:t>
            </w:r>
            <w:bookmarkEnd w:id="0"/>
          </w:p>
        </w:tc>
        <w:tc>
          <w:tcPr>
            <w:tcW w:w="534" w:type="dxa"/>
            <w:vAlign w:val="center"/>
          </w:tcPr>
          <w:p w:rsidR="00C713CE" w:rsidRPr="00F6630B" w:rsidRDefault="00C713CE" w:rsidP="0044752A">
            <w:pPr>
              <w:jc w:val="center"/>
              <w:rPr>
                <w:sz w:val="22"/>
                <w:szCs w:val="22"/>
              </w:rPr>
            </w:pPr>
            <w:r w:rsidRPr="00F6630B">
              <w:rPr>
                <w:sz w:val="22"/>
                <w:szCs w:val="22"/>
              </w:rPr>
              <w:t>All Others</w:t>
            </w:r>
          </w:p>
        </w:tc>
      </w:tr>
      <w:tr w:rsidR="00434161" w:rsidRPr="00F6630B" w:rsidTr="009F6E15">
        <w:trPr>
          <w:trHeight w:val="683"/>
          <w:jc w:val="center"/>
        </w:trPr>
        <w:tc>
          <w:tcPr>
            <w:tcW w:w="2756" w:type="dxa"/>
            <w:vAlign w:val="center"/>
          </w:tcPr>
          <w:p w:rsidR="00C713CE" w:rsidRPr="00F6630B" w:rsidRDefault="00C713CE" w:rsidP="002B6587">
            <w:pPr>
              <w:numPr>
                <w:ilvl w:val="0"/>
                <w:numId w:val="10"/>
              </w:numPr>
              <w:rPr>
                <w:sz w:val="22"/>
                <w:szCs w:val="22"/>
              </w:rPr>
            </w:pPr>
            <w:r w:rsidRPr="00F6630B">
              <w:rPr>
                <w:sz w:val="22"/>
                <w:szCs w:val="22"/>
              </w:rPr>
              <w:t>Direct Care Admissions Detail</w:t>
            </w:r>
          </w:p>
          <w:p w:rsidR="00C713CE" w:rsidRPr="00F6630B" w:rsidRDefault="00C713CE" w:rsidP="002B6587">
            <w:pPr>
              <w:numPr>
                <w:ilvl w:val="0"/>
                <w:numId w:val="10"/>
              </w:numPr>
              <w:rPr>
                <w:sz w:val="22"/>
                <w:szCs w:val="22"/>
              </w:rPr>
            </w:pPr>
            <w:r w:rsidRPr="00F6630B">
              <w:rPr>
                <w:sz w:val="22"/>
                <w:szCs w:val="22"/>
              </w:rPr>
              <w:t>Direct Care Outpatient Encounters Detail</w:t>
            </w:r>
          </w:p>
        </w:tc>
        <w:tc>
          <w:tcPr>
            <w:tcW w:w="1126" w:type="dxa"/>
            <w:vAlign w:val="center"/>
          </w:tcPr>
          <w:p w:rsidR="00C713CE" w:rsidRPr="00F6630B" w:rsidRDefault="00C713CE" w:rsidP="00981AA9">
            <w:pPr>
              <w:jc w:val="center"/>
              <w:rPr>
                <w:sz w:val="22"/>
                <w:szCs w:val="22"/>
              </w:rPr>
            </w:pPr>
            <w:r w:rsidRPr="00F6630B">
              <w:rPr>
                <w:sz w:val="22"/>
                <w:szCs w:val="22"/>
              </w:rPr>
              <w:t>E1-E4</w:t>
            </w:r>
          </w:p>
        </w:tc>
        <w:tc>
          <w:tcPr>
            <w:tcW w:w="1099" w:type="dxa"/>
            <w:vAlign w:val="center"/>
          </w:tcPr>
          <w:p w:rsidR="00C713CE" w:rsidRPr="00F6630B" w:rsidRDefault="00C713CE" w:rsidP="0052494B">
            <w:pPr>
              <w:jc w:val="center"/>
              <w:rPr>
                <w:sz w:val="22"/>
                <w:szCs w:val="22"/>
              </w:rPr>
            </w:pPr>
            <w:r w:rsidRPr="00F6630B">
              <w:rPr>
                <w:sz w:val="22"/>
                <w:szCs w:val="22"/>
              </w:rPr>
              <w:t>E5-E9</w:t>
            </w:r>
          </w:p>
        </w:tc>
        <w:tc>
          <w:tcPr>
            <w:tcW w:w="1126" w:type="dxa"/>
            <w:vAlign w:val="center"/>
          </w:tcPr>
          <w:p w:rsidR="00C713CE" w:rsidRPr="00F6630B" w:rsidRDefault="00C713CE" w:rsidP="00981AA9">
            <w:pPr>
              <w:jc w:val="center"/>
              <w:rPr>
                <w:sz w:val="22"/>
                <w:szCs w:val="22"/>
              </w:rPr>
            </w:pPr>
            <w:r w:rsidRPr="00F6630B">
              <w:rPr>
                <w:sz w:val="22"/>
                <w:szCs w:val="22"/>
              </w:rPr>
              <w:t>O1-O3</w:t>
            </w:r>
          </w:p>
        </w:tc>
        <w:tc>
          <w:tcPr>
            <w:tcW w:w="1152" w:type="dxa"/>
            <w:vAlign w:val="center"/>
          </w:tcPr>
          <w:p w:rsidR="00C713CE" w:rsidRPr="00F6630B" w:rsidRDefault="00C713CE" w:rsidP="0052494B">
            <w:pPr>
              <w:jc w:val="center"/>
              <w:rPr>
                <w:sz w:val="22"/>
                <w:szCs w:val="22"/>
              </w:rPr>
            </w:pPr>
            <w:r w:rsidRPr="00F6630B">
              <w:rPr>
                <w:sz w:val="22"/>
                <w:szCs w:val="22"/>
              </w:rPr>
              <w:t>O4-O9, 10, 11</w:t>
            </w:r>
          </w:p>
        </w:tc>
        <w:tc>
          <w:tcPr>
            <w:tcW w:w="1100" w:type="dxa"/>
            <w:vAlign w:val="center"/>
          </w:tcPr>
          <w:p w:rsidR="00C713CE" w:rsidRPr="00F6630B" w:rsidRDefault="00C713CE" w:rsidP="002F6416">
            <w:pPr>
              <w:jc w:val="center"/>
              <w:rPr>
                <w:sz w:val="22"/>
                <w:szCs w:val="22"/>
              </w:rPr>
            </w:pPr>
            <w:r w:rsidRPr="00F6630B">
              <w:rPr>
                <w:sz w:val="22"/>
                <w:szCs w:val="22"/>
              </w:rPr>
              <w:t>W1-W5</w:t>
            </w:r>
          </w:p>
        </w:tc>
        <w:tc>
          <w:tcPr>
            <w:tcW w:w="803" w:type="dxa"/>
            <w:vAlign w:val="center"/>
          </w:tcPr>
          <w:p w:rsidR="00C713CE" w:rsidRPr="005B5318" w:rsidRDefault="00434161" w:rsidP="00C64909">
            <w:pPr>
              <w:jc w:val="center"/>
              <w:rPr>
                <w:sz w:val="22"/>
                <w:szCs w:val="22"/>
              </w:rPr>
            </w:pPr>
            <w:r w:rsidRPr="005B5318">
              <w:rPr>
                <w:sz w:val="22"/>
                <w:szCs w:val="22"/>
              </w:rPr>
              <w:t>Sponsor Pay Grade=</w:t>
            </w:r>
            <w:r w:rsidR="0058047A" w:rsidRPr="005B5318">
              <w:rPr>
                <w:sz w:val="22"/>
                <w:szCs w:val="22"/>
              </w:rPr>
              <w:t>CD</w:t>
            </w:r>
            <w:r w:rsidRPr="005B5318">
              <w:rPr>
                <w:sz w:val="22"/>
                <w:szCs w:val="22"/>
              </w:rPr>
              <w:t xml:space="preserve"> or Patient Category Code=A14, C14, F14, N14</w:t>
            </w:r>
          </w:p>
        </w:tc>
        <w:tc>
          <w:tcPr>
            <w:tcW w:w="534" w:type="dxa"/>
            <w:vAlign w:val="center"/>
          </w:tcPr>
          <w:p w:rsidR="00C713CE" w:rsidRPr="00F6630B" w:rsidRDefault="00C713CE" w:rsidP="0044752A">
            <w:pPr>
              <w:jc w:val="center"/>
              <w:rPr>
                <w:sz w:val="22"/>
                <w:szCs w:val="22"/>
              </w:rPr>
            </w:pPr>
            <w:r w:rsidRPr="00F6630B">
              <w:rPr>
                <w:sz w:val="22"/>
                <w:szCs w:val="22"/>
              </w:rPr>
              <w:t>All Others</w:t>
            </w:r>
          </w:p>
        </w:tc>
      </w:tr>
    </w:tbl>
    <w:p w:rsidR="009E33CF" w:rsidRPr="00F6630B" w:rsidRDefault="005834B3">
      <w:r w:rsidRPr="00F6630B">
        <w:t xml:space="preserve">* </w:t>
      </w:r>
      <w:r w:rsidR="008C6E90" w:rsidRPr="00F6630B">
        <w:t>E</w:t>
      </w:r>
      <w:r w:rsidR="005B43A3" w:rsidRPr="00F6630B">
        <w:t>J</w:t>
      </w:r>
      <w:r w:rsidR="008C6E90" w:rsidRPr="00F6630B">
        <w:t xml:space="preserve"> = </w:t>
      </w:r>
      <w:r w:rsidR="005B43A3" w:rsidRPr="00F6630B">
        <w:t xml:space="preserve">Enlisted, </w:t>
      </w:r>
      <w:r w:rsidR="008C6E90" w:rsidRPr="00F6630B">
        <w:t>Junior</w:t>
      </w:r>
      <w:r w:rsidR="005B43A3" w:rsidRPr="00F6630B">
        <w:t>; E</w:t>
      </w:r>
      <w:r w:rsidR="008C6E90" w:rsidRPr="00F6630B">
        <w:t xml:space="preserve">S = </w:t>
      </w:r>
      <w:r w:rsidR="005B43A3" w:rsidRPr="00F6630B">
        <w:t xml:space="preserve">Enlisted, </w:t>
      </w:r>
      <w:r w:rsidR="008C6E90" w:rsidRPr="00F6630B">
        <w:t>Senior</w:t>
      </w:r>
      <w:r w:rsidR="005B43A3" w:rsidRPr="00F6630B">
        <w:t>;</w:t>
      </w:r>
      <w:r w:rsidR="008C6E90" w:rsidRPr="00F6630B">
        <w:t xml:space="preserve"> </w:t>
      </w:r>
      <w:r w:rsidR="005B43A3" w:rsidRPr="00F6630B">
        <w:t>OJ</w:t>
      </w:r>
      <w:r w:rsidR="008C6E90" w:rsidRPr="00F6630B">
        <w:t xml:space="preserve"> = </w:t>
      </w:r>
      <w:r w:rsidR="005B43A3" w:rsidRPr="00F6630B">
        <w:t xml:space="preserve">Officer, </w:t>
      </w:r>
      <w:r w:rsidR="008C6E90" w:rsidRPr="00F6630B">
        <w:t>Junior</w:t>
      </w:r>
      <w:r w:rsidR="005B43A3" w:rsidRPr="00F6630B">
        <w:t xml:space="preserve">; </w:t>
      </w:r>
      <w:r w:rsidR="008C6E90" w:rsidRPr="00F6630B">
        <w:t xml:space="preserve">OS = </w:t>
      </w:r>
      <w:r w:rsidR="005B43A3" w:rsidRPr="00F6630B">
        <w:t>Officer, Senior;</w:t>
      </w:r>
      <w:r w:rsidR="008C6E90" w:rsidRPr="00F6630B">
        <w:t xml:space="preserve"> </w:t>
      </w:r>
      <w:r w:rsidR="002F6416" w:rsidRPr="00F6630B">
        <w:t>WO = Warrant Officer;</w:t>
      </w:r>
      <w:r w:rsidR="0058047A">
        <w:t xml:space="preserve"> CD=Cadet; </w:t>
      </w:r>
      <w:r w:rsidR="008C6E90" w:rsidRPr="00F6630B">
        <w:t xml:space="preserve">XX = </w:t>
      </w:r>
      <w:proofErr w:type="gramStart"/>
      <w:r w:rsidR="008C6E90" w:rsidRPr="00F6630B">
        <w:t>Other</w:t>
      </w:r>
      <w:proofErr w:type="gramEnd"/>
      <w:r w:rsidR="008C6E90" w:rsidRPr="00F6630B">
        <w:t xml:space="preserve"> (</w:t>
      </w:r>
      <w:r w:rsidRPr="00F6630B">
        <w:t>students, civil servants, unknowns (e.g., those without distinction as to whether officer or enlisted)</w:t>
      </w:r>
      <w:r w:rsidR="005B43A3" w:rsidRPr="00F6630B">
        <w:t>)</w:t>
      </w:r>
      <w:r w:rsidRPr="00F6630B">
        <w:t>.</w:t>
      </w:r>
    </w:p>
    <w:p w:rsidR="009E33CF" w:rsidRPr="00F6630B" w:rsidRDefault="009E33CF" w:rsidP="009E33CF">
      <w:pPr>
        <w:jc w:val="center"/>
        <w:rPr>
          <w:b/>
          <w:sz w:val="24"/>
        </w:rPr>
      </w:pPr>
      <w:r w:rsidRPr="00F6630B">
        <w:br w:type="page"/>
      </w:r>
      <w:r w:rsidRPr="00F6630B">
        <w:rPr>
          <w:b/>
          <w:sz w:val="24"/>
        </w:rPr>
        <w:lastRenderedPageBreak/>
        <w:t>Appendix B: Coast Guard Access Implementation Rules</w:t>
      </w:r>
    </w:p>
    <w:p w:rsidR="009E33CF" w:rsidRPr="00F6630B" w:rsidRDefault="009E33CF" w:rsidP="009E33CF">
      <w:pPr>
        <w:rPr>
          <w:b/>
          <w:sz w:val="24"/>
        </w:rPr>
      </w:pPr>
    </w:p>
    <w:p w:rsidR="00946C12" w:rsidRPr="00F6630B" w:rsidRDefault="00946C12" w:rsidP="00946C12">
      <w:pPr>
        <w:jc w:val="both"/>
        <w:rPr>
          <w:b/>
        </w:rPr>
      </w:pPr>
      <w:r w:rsidRPr="00F6630B">
        <w:rPr>
          <w:b/>
        </w:rPr>
        <w:t>A variant of Level IV and VI for the Coast Guard (CG) will limit users to CG beneficiaries and facilities - that actual implementation limits those users in all tables to those persons whose "sponsor service" is CG. However, they are also allowed to see any other direct care encounter record for care delivered at a CG treatment facility (CGTF), or for a person who is enrolled to a CGTF, which is actually implemented as described in the remaining bullets.</w:t>
      </w:r>
    </w:p>
    <w:p w:rsidR="00946C12" w:rsidRPr="00F6630B" w:rsidRDefault="00946C12" w:rsidP="00946C12">
      <w:pPr>
        <w:jc w:val="both"/>
        <w:rPr>
          <w:b/>
        </w:rPr>
      </w:pPr>
    </w:p>
    <w:p w:rsidR="00946C12" w:rsidRPr="00F6630B" w:rsidRDefault="00946C12" w:rsidP="00946C12">
      <w:pPr>
        <w:numPr>
          <w:ilvl w:val="0"/>
          <w:numId w:val="11"/>
        </w:numPr>
        <w:jc w:val="both"/>
        <w:rPr>
          <w:b/>
        </w:rPr>
      </w:pPr>
      <w:r w:rsidRPr="00F6630B">
        <w:rPr>
          <w:b/>
        </w:rPr>
        <w:t>The treatment facility filter is only needed for direct care encounters (SADRs) and prescription fills (PDTS). No CGTF provides inpatient care, so direct care admissions (SIDRs) are like all the other data types.</w:t>
      </w:r>
    </w:p>
    <w:p w:rsidR="00946C12" w:rsidRPr="00F6630B" w:rsidRDefault="00946C12" w:rsidP="00946C12">
      <w:pPr>
        <w:numPr>
          <w:ilvl w:val="0"/>
          <w:numId w:val="11"/>
        </w:numPr>
        <w:jc w:val="both"/>
        <w:rPr>
          <w:b/>
        </w:rPr>
      </w:pPr>
      <w:r w:rsidRPr="00F6630B">
        <w:rPr>
          <w:b/>
        </w:rPr>
        <w:t>For all data types, a record should be viewable if the sponsor service is Coast Guard, or if the treatment or enrollment military service is Coast Guard. In practice, this means we place all Coast Guard DMIS IDs in one overall parent DMIS ID family, representing the Coast Guard. That way enrollment to or treatment in any Coast Guard DMIS ID will be visible to this group.</w:t>
      </w:r>
    </w:p>
    <w:p w:rsidR="00981AA9" w:rsidRPr="00F6630B" w:rsidRDefault="00946C12" w:rsidP="00946C12">
      <w:pPr>
        <w:numPr>
          <w:ilvl w:val="0"/>
          <w:numId w:val="11"/>
        </w:numPr>
        <w:jc w:val="both"/>
      </w:pPr>
      <w:r w:rsidRPr="00F6630B">
        <w:rPr>
          <w:b/>
        </w:rPr>
        <w:t>A Coast Guard user who should only see his own clinic can have normal Level 5 (or 3) that would only let them view records of care delivered at that CGTF DMIS ID. Since there are no PRISMs or catchment areas with CGTF DMIS IDs, this is a normal Level 5 as it exists today, using the single child DMIS ID in the user group authorized</w:t>
      </w:r>
      <w:r w:rsidRPr="00F6630B">
        <w:t>.</w:t>
      </w:r>
    </w:p>
    <w:sectPr w:rsidR="00981AA9" w:rsidRPr="00F6630B" w:rsidSect="00BA10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FB0" w:rsidRDefault="003C5FB0">
      <w:r>
        <w:separator/>
      </w:r>
    </w:p>
  </w:endnote>
  <w:endnote w:type="continuationSeparator" w:id="0">
    <w:p w:rsidR="003C5FB0" w:rsidRDefault="003C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B4" w:rsidRDefault="007D2EB4" w:rsidP="005834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2EB4" w:rsidRDefault="007D2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B4" w:rsidRDefault="005B5318" w:rsidP="005834B3">
    <w:pPr>
      <w:pStyle w:val="Footer"/>
      <w:framePr w:wrap="around" w:vAnchor="text" w:hAnchor="margin" w:xAlign="center" w:y="1"/>
      <w:rPr>
        <w:rStyle w:val="PageNumber"/>
      </w:rPr>
    </w:pPr>
    <w:r>
      <w:rPr>
        <w:rStyle w:val="PageNumber"/>
      </w:rPr>
      <w:t xml:space="preserve">M2 </w:t>
    </w:r>
    <w:r w:rsidR="007D2EB4">
      <w:rPr>
        <w:rStyle w:val="PageNumber"/>
      </w:rPr>
      <w:t xml:space="preserve">Levels of Access - </w:t>
    </w:r>
    <w:r w:rsidR="007D2EB4">
      <w:rPr>
        <w:rStyle w:val="PageNumber"/>
      </w:rPr>
      <w:fldChar w:fldCharType="begin"/>
    </w:r>
    <w:r w:rsidR="007D2EB4">
      <w:rPr>
        <w:rStyle w:val="PageNumber"/>
      </w:rPr>
      <w:instrText xml:space="preserve">PAGE  </w:instrText>
    </w:r>
    <w:r w:rsidR="007D2EB4">
      <w:rPr>
        <w:rStyle w:val="PageNumber"/>
      </w:rPr>
      <w:fldChar w:fldCharType="separate"/>
    </w:r>
    <w:r w:rsidR="009F6E15">
      <w:rPr>
        <w:rStyle w:val="PageNumber"/>
        <w:noProof/>
      </w:rPr>
      <w:t>4</w:t>
    </w:r>
    <w:r w:rsidR="007D2EB4">
      <w:rPr>
        <w:rStyle w:val="PageNumber"/>
      </w:rPr>
      <w:fldChar w:fldCharType="end"/>
    </w:r>
  </w:p>
  <w:p w:rsidR="007D2EB4" w:rsidRDefault="005B5318">
    <w:pPr>
      <w:pStyle w:val="Footer"/>
    </w:pPr>
    <w:r>
      <w:t>Version 1.0</w:t>
    </w:r>
    <w:r w:rsidR="001E721C">
      <w:t>0.00</w:t>
    </w:r>
    <w:r>
      <w:tab/>
    </w:r>
    <w:r>
      <w:tab/>
      <w:t>24 April 2006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1C" w:rsidRDefault="001E7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FB0" w:rsidRDefault="003C5FB0">
      <w:r>
        <w:separator/>
      </w:r>
    </w:p>
  </w:footnote>
  <w:footnote w:type="continuationSeparator" w:id="0">
    <w:p w:rsidR="003C5FB0" w:rsidRDefault="003C5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1C" w:rsidRDefault="001E7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1C" w:rsidRDefault="001E72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1C" w:rsidRDefault="001E7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212E"/>
    <w:multiLevelType w:val="hybridMultilevel"/>
    <w:tmpl w:val="4420ED0C"/>
    <w:lvl w:ilvl="0" w:tplc="40D0ECE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B30856"/>
    <w:multiLevelType w:val="hybridMultilevel"/>
    <w:tmpl w:val="E95883EC"/>
    <w:lvl w:ilvl="0" w:tplc="E8A46A5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13A2B"/>
    <w:multiLevelType w:val="hybridMultilevel"/>
    <w:tmpl w:val="8BE8C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205F4A"/>
    <w:multiLevelType w:val="hybridMultilevel"/>
    <w:tmpl w:val="D4A67E56"/>
    <w:lvl w:ilvl="0" w:tplc="CE089958">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267014"/>
    <w:multiLevelType w:val="multilevel"/>
    <w:tmpl w:val="8BE8C2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98456F9"/>
    <w:multiLevelType w:val="singleLevel"/>
    <w:tmpl w:val="C642732C"/>
    <w:lvl w:ilvl="0">
      <w:start w:val="1"/>
      <w:numFmt w:val="lowerLetter"/>
      <w:lvlText w:val="%1."/>
      <w:lvlJc w:val="left"/>
      <w:pPr>
        <w:tabs>
          <w:tab w:val="num" w:pos="720"/>
        </w:tabs>
        <w:ind w:left="720" w:hanging="360"/>
      </w:pPr>
      <w:rPr>
        <w:rFonts w:hint="default"/>
      </w:rPr>
    </w:lvl>
  </w:abstractNum>
  <w:abstractNum w:abstractNumId="6">
    <w:nsid w:val="2FCD09F9"/>
    <w:multiLevelType w:val="hybridMultilevel"/>
    <w:tmpl w:val="F2F2D0BA"/>
    <w:lvl w:ilvl="0" w:tplc="40D0ECE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6867F9"/>
    <w:multiLevelType w:val="hybridMultilevel"/>
    <w:tmpl w:val="F2B0DA1E"/>
    <w:lvl w:ilvl="0" w:tplc="40D0ECE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4A3E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70FE1C0B"/>
    <w:multiLevelType w:val="multilevel"/>
    <w:tmpl w:val="E95883EC"/>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C0C37D8"/>
    <w:multiLevelType w:val="hybridMultilevel"/>
    <w:tmpl w:val="E3DE44DC"/>
    <w:lvl w:ilvl="0" w:tplc="40D0ECE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2"/>
  </w:num>
  <w:num w:numId="4">
    <w:abstractNumId w:val="4"/>
  </w:num>
  <w:num w:numId="5">
    <w:abstractNumId w:val="1"/>
  </w:num>
  <w:num w:numId="6">
    <w:abstractNumId w:val="9"/>
  </w:num>
  <w:num w:numId="7">
    <w:abstractNumId w:val="0"/>
  </w:num>
  <w:num w:numId="8">
    <w:abstractNumId w:val="7"/>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6E"/>
    <w:rsid w:val="000500AD"/>
    <w:rsid w:val="001E721C"/>
    <w:rsid w:val="002B6587"/>
    <w:rsid w:val="002F6416"/>
    <w:rsid w:val="00337E39"/>
    <w:rsid w:val="003706C5"/>
    <w:rsid w:val="003C5FB0"/>
    <w:rsid w:val="00434161"/>
    <w:rsid w:val="0044752A"/>
    <w:rsid w:val="004915ED"/>
    <w:rsid w:val="004F5479"/>
    <w:rsid w:val="0052494B"/>
    <w:rsid w:val="0058047A"/>
    <w:rsid w:val="005834B3"/>
    <w:rsid w:val="005B43A3"/>
    <w:rsid w:val="005B5318"/>
    <w:rsid w:val="006363D8"/>
    <w:rsid w:val="00765562"/>
    <w:rsid w:val="00773141"/>
    <w:rsid w:val="007D2EB4"/>
    <w:rsid w:val="007F5412"/>
    <w:rsid w:val="0086310B"/>
    <w:rsid w:val="008838C4"/>
    <w:rsid w:val="008C6E90"/>
    <w:rsid w:val="00902B6E"/>
    <w:rsid w:val="00946C12"/>
    <w:rsid w:val="00981AA9"/>
    <w:rsid w:val="009E0BDF"/>
    <w:rsid w:val="009E33CF"/>
    <w:rsid w:val="009F6E15"/>
    <w:rsid w:val="00A06ED2"/>
    <w:rsid w:val="00A7220D"/>
    <w:rsid w:val="00B63827"/>
    <w:rsid w:val="00BA1007"/>
    <w:rsid w:val="00BD53A6"/>
    <w:rsid w:val="00C64909"/>
    <w:rsid w:val="00C713CE"/>
    <w:rsid w:val="00DF47EF"/>
    <w:rsid w:val="00E762AC"/>
    <w:rsid w:val="00F6630B"/>
    <w:rsid w:val="00FC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b/>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rPr>
      <w:sz w:val="24"/>
    </w:rPr>
  </w:style>
  <w:style w:type="paragraph" w:styleId="Footer">
    <w:name w:val="footer"/>
    <w:basedOn w:val="Normal"/>
    <w:rsid w:val="003706C5"/>
    <w:pPr>
      <w:tabs>
        <w:tab w:val="center" w:pos="4320"/>
        <w:tab w:val="right" w:pos="8640"/>
      </w:tabs>
    </w:pPr>
  </w:style>
  <w:style w:type="character" w:styleId="PageNumber">
    <w:name w:val="page number"/>
    <w:basedOn w:val="DefaultParagraphFont"/>
    <w:rsid w:val="003706C5"/>
  </w:style>
  <w:style w:type="paragraph" w:styleId="Header">
    <w:name w:val="header"/>
    <w:basedOn w:val="Normal"/>
    <w:rsid w:val="003706C5"/>
    <w:pPr>
      <w:tabs>
        <w:tab w:val="center" w:pos="4320"/>
        <w:tab w:val="right" w:pos="8640"/>
      </w:tabs>
    </w:pPr>
  </w:style>
  <w:style w:type="table" w:styleId="TableGrid">
    <w:name w:val="Table Grid"/>
    <w:basedOn w:val="TableNormal"/>
    <w:rsid w:val="00981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80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b/>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rPr>
      <w:sz w:val="24"/>
    </w:rPr>
  </w:style>
  <w:style w:type="paragraph" w:styleId="Footer">
    <w:name w:val="footer"/>
    <w:basedOn w:val="Normal"/>
    <w:rsid w:val="003706C5"/>
    <w:pPr>
      <w:tabs>
        <w:tab w:val="center" w:pos="4320"/>
        <w:tab w:val="right" w:pos="8640"/>
      </w:tabs>
    </w:pPr>
  </w:style>
  <w:style w:type="character" w:styleId="PageNumber">
    <w:name w:val="page number"/>
    <w:basedOn w:val="DefaultParagraphFont"/>
    <w:rsid w:val="003706C5"/>
  </w:style>
  <w:style w:type="paragraph" w:styleId="Header">
    <w:name w:val="header"/>
    <w:basedOn w:val="Normal"/>
    <w:rsid w:val="003706C5"/>
    <w:pPr>
      <w:tabs>
        <w:tab w:val="center" w:pos="4320"/>
        <w:tab w:val="right" w:pos="8640"/>
      </w:tabs>
    </w:pPr>
  </w:style>
  <w:style w:type="table" w:styleId="TableGrid">
    <w:name w:val="Table Grid"/>
    <w:basedOn w:val="TableNormal"/>
    <w:rsid w:val="00981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80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1528</Words>
  <Characters>7533</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M2 Access &amp; Masking</vt:lpstr>
    </vt:vector>
  </TitlesOfParts>
  <Company>SRA International, Inc.</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Access &amp; Masking</dc:title>
  <dc:creator>Kathy Hutchinson</dc:creator>
  <dc:description>Status = Final</dc:description>
  <cp:lastModifiedBy>Kennedy, Brian, CIV, OASD(HA)/TMA</cp:lastModifiedBy>
  <cp:revision>3</cp:revision>
  <cp:lastPrinted>2002-01-29T16:37:00Z</cp:lastPrinted>
  <dcterms:created xsi:type="dcterms:W3CDTF">2012-10-31T13:05:00Z</dcterms:created>
  <dcterms:modified xsi:type="dcterms:W3CDTF">2012-11-02T12:49:00Z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240043941</vt:i4>
  </property>
  <property fmtid="{D5CDD505-2E9C-101B-9397-08002B2CF9AE}" pid="3" name="_EmailSubject">
    <vt:lpwstr>Levels of Access 24May04 (M2).doc</vt:lpwstr>
  </property>
  <property fmtid="{D5CDD505-2E9C-101B-9397-08002B2CF9AE}" pid="4" name="_AuthorEmail">
    <vt:lpwstr>Richard.Holmes@tma.osd.mil</vt:lpwstr>
  </property>
  <property fmtid="{D5CDD505-2E9C-101B-9397-08002B2CF9AE}" pid="5" name="_AuthorEmailDisplayName">
    <vt:lpwstr>Holmes, Richard, CON, OASD(HA)/TMA</vt:lpwstr>
  </property>
  <property fmtid="{D5CDD505-2E9C-101B-9397-08002B2CF9AE}" pid="6" name="_ReviewingToolsShownOnce">
    <vt:lpwstr/>
  </property>
</Properties>
</file>